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4D38A" w14:textId="77777777" w:rsidR="003220C1" w:rsidRPr="001A615F" w:rsidRDefault="003220C1" w:rsidP="003D4411">
      <w:pPr>
        <w:ind w:left="0"/>
        <w:rPr>
          <w:rFonts w:asciiTheme="minorHAnsi" w:hAnsiTheme="minorHAnsi"/>
        </w:rPr>
      </w:pPr>
    </w:p>
    <w:p w14:paraId="1154D38B" w14:textId="77777777" w:rsidR="003B5D53" w:rsidRPr="001A615F" w:rsidRDefault="003B5D53" w:rsidP="003B5D53">
      <w:pPr>
        <w:pStyle w:val="Normal-Alt"/>
      </w:pPr>
      <w:r w:rsidRPr="001A615F">
        <w:rPr>
          <w:noProof/>
        </w:rPr>
        <w:drawing>
          <wp:anchor distT="0" distB="0" distL="114300" distR="114300" simplePos="0" relativeHeight="251658240" behindDoc="1" locked="0" layoutInCell="1" allowOverlap="1" wp14:anchorId="1154D4E2" wp14:editId="1154D4E3">
            <wp:simplePos x="0" y="0"/>
            <wp:positionH relativeFrom="column">
              <wp:posOffset>-159225</wp:posOffset>
            </wp:positionH>
            <wp:positionV relativeFrom="paragraph">
              <wp:posOffset>-97054</wp:posOffset>
            </wp:positionV>
            <wp:extent cx="6759597" cy="878331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9597" cy="878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154D38C" w14:textId="77777777" w:rsidR="003B5D53" w:rsidRPr="001A615F" w:rsidRDefault="003B5D53" w:rsidP="003B5D53">
      <w:pPr>
        <w:pStyle w:val="Normal-Alt"/>
      </w:pPr>
    </w:p>
    <w:p w14:paraId="1154D38D" w14:textId="77777777" w:rsidR="003B5D53" w:rsidRPr="001A615F" w:rsidRDefault="003B5D53" w:rsidP="003B5D53">
      <w:pPr>
        <w:pStyle w:val="Normal-Alt"/>
      </w:pPr>
    </w:p>
    <w:p w14:paraId="1154D38E" w14:textId="77777777" w:rsidR="003B5D53" w:rsidRPr="001A615F" w:rsidRDefault="003B5D53" w:rsidP="003B5D53">
      <w:pPr>
        <w:pStyle w:val="Normal-Alt"/>
      </w:pPr>
    </w:p>
    <w:p w14:paraId="1154D38F" w14:textId="77777777" w:rsidR="003B5D53" w:rsidRPr="001A615F" w:rsidRDefault="002D387D" w:rsidP="003B5D53">
      <w:pPr>
        <w:pStyle w:val="Normal-Al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154D4E4" wp14:editId="1154D4E5">
                <wp:simplePos x="0" y="0"/>
                <wp:positionH relativeFrom="column">
                  <wp:posOffset>222250</wp:posOffset>
                </wp:positionH>
                <wp:positionV relativeFrom="paragraph">
                  <wp:posOffset>408940</wp:posOffset>
                </wp:positionV>
                <wp:extent cx="5936615" cy="1809115"/>
                <wp:effectExtent l="0" t="0" r="6985" b="12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6615" cy="1809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4D4FA" w14:textId="77777777" w:rsidR="00186B68" w:rsidRDefault="00186B68" w:rsidP="003B5D53">
                            <w:pPr>
                              <w:pStyle w:val="Normal-Alt"/>
                              <w:jc w:val="center"/>
                            </w:pPr>
                          </w:p>
                          <w:p w14:paraId="1154D4FB" w14:textId="77777777" w:rsidR="00186B68" w:rsidRPr="003E002A" w:rsidRDefault="00186B68" w:rsidP="003B5D53">
                            <w:pPr>
                              <w:pStyle w:val="Normal-Alt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Exhibit 1.3</w:t>
                            </w:r>
                          </w:p>
                          <w:p w14:paraId="1154D4FC" w14:textId="77777777" w:rsidR="00186B68" w:rsidRDefault="00186B68" w:rsidP="003B5D53">
                            <w:pPr>
                              <w:pStyle w:val="Normal-Alt"/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Service Management Manual Outline</w:t>
                            </w:r>
                          </w:p>
                          <w:p w14:paraId="1154D4FD" w14:textId="77777777" w:rsidR="00186B68" w:rsidRDefault="00186B68" w:rsidP="003B5D53">
                            <w:pPr>
                              <w:pStyle w:val="Normal-Alt"/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1154D4FE" w14:textId="13E27E9A" w:rsidR="00186B68" w:rsidRPr="00881D73" w:rsidRDefault="00373E93" w:rsidP="003B5D53">
                            <w:pPr>
                              <w:pStyle w:val="Normal-Alt"/>
                              <w:jc w:val="center"/>
                              <w:rPr>
                                <w:sz w:val="24"/>
                              </w:rPr>
                            </w:pPr>
                            <w:r w:rsidRPr="00373E93">
                              <w:rPr>
                                <w:sz w:val="24"/>
                                <w:szCs w:val="20"/>
                              </w:rPr>
                              <w:t>VA-1809</w:t>
                            </w:r>
                            <w:r w:rsidR="00101BEF">
                              <w:rPr>
                                <w:sz w:val="24"/>
                                <w:szCs w:val="20"/>
                              </w:rPr>
                              <w:t>1</w:t>
                            </w:r>
                            <w:bookmarkStart w:id="0" w:name="_GoBack"/>
                            <w:bookmarkEnd w:id="0"/>
                            <w:r w:rsidRPr="00373E93">
                              <w:rPr>
                                <w:sz w:val="24"/>
                                <w:szCs w:val="20"/>
                              </w:rPr>
                              <w:t>5-IBTL: End User Services-Computing</w:t>
                            </w:r>
                            <w:r w:rsidR="00186B68" w:rsidRPr="00881D73">
                              <w:rPr>
                                <w:sz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54D4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5pt;margin-top:32.2pt;width:467.45pt;height:142.45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">
                <v:textbox style="mso-fit-shape-to-text:t">
                  <w:txbxContent>
                    <w:p w14:paraId="1154D4FA" w14:textId="77777777" w:rsidR="00186B68" w:rsidRDefault="00186B68" w:rsidP="003B5D53">
                      <w:pPr>
                        <w:pStyle w:val="Normal-Alt"/>
                        <w:jc w:val="center"/>
                      </w:pPr>
                    </w:p>
                    <w:p w14:paraId="1154D4FB" w14:textId="77777777" w:rsidR="00186B68" w:rsidRPr="003E002A" w:rsidRDefault="00186B68" w:rsidP="003B5D53">
                      <w:pPr>
                        <w:pStyle w:val="Normal-Alt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Exhibit 1.3</w:t>
                      </w:r>
                    </w:p>
                    <w:p w14:paraId="1154D4FC" w14:textId="77777777" w:rsidR="00186B68" w:rsidRDefault="00186B68" w:rsidP="003B5D53">
                      <w:pPr>
                        <w:pStyle w:val="Normal-Alt"/>
                        <w:spacing w:after="0" w:line="240" w:lineRule="auto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Service Management Manual Outline</w:t>
                      </w:r>
                    </w:p>
                    <w:p w14:paraId="1154D4FD" w14:textId="77777777" w:rsidR="00186B68" w:rsidRDefault="00186B68" w:rsidP="003B5D53">
                      <w:pPr>
                        <w:pStyle w:val="Normal-Alt"/>
                        <w:jc w:val="center"/>
                        <w:rPr>
                          <w:sz w:val="24"/>
                        </w:rPr>
                      </w:pPr>
                    </w:p>
                    <w:p w14:paraId="1154D4FE" w14:textId="13E27E9A" w:rsidR="00186B68" w:rsidRPr="00881D73" w:rsidRDefault="00373E93" w:rsidP="003B5D53">
                      <w:pPr>
                        <w:pStyle w:val="Normal-Alt"/>
                        <w:jc w:val="center"/>
                        <w:rPr>
                          <w:sz w:val="24"/>
                        </w:rPr>
                      </w:pPr>
                      <w:r w:rsidRPr="00373E93">
                        <w:rPr>
                          <w:sz w:val="24"/>
                          <w:szCs w:val="20"/>
                        </w:rPr>
                        <w:t>VA-1809</w:t>
                      </w:r>
                      <w:r w:rsidR="00101BEF">
                        <w:rPr>
                          <w:sz w:val="24"/>
                          <w:szCs w:val="20"/>
                        </w:rPr>
                        <w:t>1</w:t>
                      </w:r>
                      <w:bookmarkStart w:id="1" w:name="_GoBack"/>
                      <w:bookmarkEnd w:id="1"/>
                      <w:r w:rsidRPr="00373E93">
                        <w:rPr>
                          <w:sz w:val="24"/>
                          <w:szCs w:val="20"/>
                        </w:rPr>
                        <w:t>5-IBTL: End User Services-Computing</w:t>
                      </w:r>
                      <w:r w:rsidR="00186B68" w:rsidRPr="00881D73">
                        <w:rPr>
                          <w:sz w:val="24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54D390" w14:textId="77777777" w:rsidR="003B5D53" w:rsidRPr="001A615F" w:rsidRDefault="003B5D53" w:rsidP="003B5D53">
      <w:pPr>
        <w:pStyle w:val="Normal-Alt"/>
      </w:pPr>
    </w:p>
    <w:p w14:paraId="1154D391" w14:textId="77777777" w:rsidR="003B5D53" w:rsidRPr="001A615F" w:rsidRDefault="003B5D53" w:rsidP="003B5D53">
      <w:pPr>
        <w:pStyle w:val="Normal-Alt"/>
      </w:pPr>
    </w:p>
    <w:p w14:paraId="1154D392" w14:textId="77777777" w:rsidR="003B5D53" w:rsidRPr="001A615F" w:rsidRDefault="003B5D53" w:rsidP="003B5D53">
      <w:pPr>
        <w:pStyle w:val="Normal-Alt"/>
      </w:pPr>
    </w:p>
    <w:p w14:paraId="1154D393" w14:textId="77777777" w:rsidR="003B5D53" w:rsidRPr="001A615F" w:rsidRDefault="003B5D53" w:rsidP="003B5D53">
      <w:pPr>
        <w:pStyle w:val="Normal-Alt"/>
      </w:pPr>
    </w:p>
    <w:p w14:paraId="1154D394" w14:textId="77777777" w:rsidR="003B5D53" w:rsidRPr="001A615F" w:rsidRDefault="003B5D53" w:rsidP="003B5D53">
      <w:pPr>
        <w:pStyle w:val="Normal-Alt"/>
        <w:jc w:val="center"/>
        <w:rPr>
          <w:b/>
          <w:sz w:val="24"/>
        </w:rPr>
      </w:pPr>
      <w:r w:rsidRPr="001A615F">
        <w:rPr>
          <w:b/>
          <w:sz w:val="24"/>
        </w:rPr>
        <w:t>COMMONWEALTH OF VIRGINIA</w:t>
      </w:r>
      <w:r w:rsidRPr="001A615F">
        <w:rPr>
          <w:b/>
          <w:sz w:val="24"/>
        </w:rPr>
        <w:br/>
        <w:t xml:space="preserve">VIRGINIA INFORMATION TECHNOLOGIES AGENCY (VITA) </w:t>
      </w:r>
      <w:r w:rsidRPr="001A615F">
        <w:rPr>
          <w:b/>
          <w:sz w:val="24"/>
        </w:rPr>
        <w:br/>
        <w:t>SUPPLY CHAIN MANAGEMENT DIVISION</w:t>
      </w:r>
    </w:p>
    <w:p w14:paraId="1154D395" w14:textId="77777777" w:rsidR="003B5D53" w:rsidRDefault="003B5D53" w:rsidP="003B5D53">
      <w:pPr>
        <w:pStyle w:val="Normal-Alt"/>
        <w:jc w:val="center"/>
        <w:rPr>
          <w:sz w:val="24"/>
        </w:rPr>
      </w:pPr>
      <w:r w:rsidRPr="001A615F">
        <w:rPr>
          <w:sz w:val="24"/>
        </w:rPr>
        <w:t>11751 MEADOWVILLE LANE</w:t>
      </w:r>
      <w:r w:rsidRPr="001A615F">
        <w:rPr>
          <w:sz w:val="24"/>
        </w:rPr>
        <w:br/>
        <w:t>CHESTER, VIRGINIA  23836</w:t>
      </w:r>
    </w:p>
    <w:p w14:paraId="1154D396" w14:textId="77777777" w:rsidR="00040048" w:rsidRDefault="00040048">
      <w:pPr>
        <w:spacing w:before="0" w:after="160"/>
        <w:ind w:left="0"/>
        <w:rPr>
          <w:rFonts w:asciiTheme="minorHAnsi" w:hAnsiTheme="minorHAnsi"/>
          <w:sz w:val="24"/>
        </w:rPr>
      </w:pPr>
      <w:r>
        <w:rPr>
          <w:sz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6319010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154D397" w14:textId="77777777" w:rsidR="003220C1" w:rsidRPr="001A615F" w:rsidRDefault="00A8230E" w:rsidP="00F71F1D">
          <w:pPr>
            <w:pStyle w:val="TOCHeading"/>
            <w:rPr>
              <w:rFonts w:asciiTheme="minorHAnsi" w:hAnsiTheme="minorHAnsi" w:cs="Times New Roman"/>
              <w:b/>
              <w:color w:val="auto"/>
            </w:rPr>
          </w:pPr>
          <w:r w:rsidRPr="001A615F">
            <w:rPr>
              <w:rFonts w:asciiTheme="minorHAnsi" w:hAnsiTheme="minorHAnsi" w:cs="Times New Roman"/>
              <w:b/>
              <w:color w:val="auto"/>
            </w:rPr>
            <w:t>Table of Contents</w:t>
          </w:r>
          <w:r w:rsidRPr="001A615F">
            <w:rPr>
              <w:rFonts w:asciiTheme="minorHAnsi" w:hAnsiTheme="minorHAnsi" w:cs="Times New Roman"/>
              <w:b/>
              <w:color w:val="auto"/>
            </w:rPr>
            <w:tab/>
          </w:r>
        </w:p>
        <w:p w14:paraId="1154D398" w14:textId="77777777" w:rsidR="003D4411" w:rsidRPr="00373E93" w:rsidRDefault="0064265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r w:rsidRPr="00373E93">
            <w:rPr>
              <w:rFonts w:asciiTheme="minorHAnsi" w:hAnsiTheme="minorHAnsi" w:cstheme="minorHAnsi"/>
            </w:rPr>
            <w:fldChar w:fldCharType="begin"/>
          </w:r>
          <w:r w:rsidR="00A8230E" w:rsidRPr="00373E93">
            <w:rPr>
              <w:rFonts w:asciiTheme="minorHAnsi" w:hAnsiTheme="minorHAnsi" w:cstheme="minorHAnsi"/>
            </w:rPr>
            <w:instrText xml:space="preserve"> TOC \o "1-3" \h \z \u </w:instrText>
          </w:r>
          <w:r w:rsidRPr="00373E93">
            <w:rPr>
              <w:rFonts w:asciiTheme="minorHAnsi" w:hAnsiTheme="minorHAnsi" w:cstheme="minorHAnsi"/>
            </w:rPr>
            <w:fldChar w:fldCharType="separate"/>
          </w:r>
          <w:hyperlink w:anchor="_Toc512347452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1.0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SMM Contents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_Toc512347452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99" w14:textId="77777777" w:rsidR="003D4411" w:rsidRPr="00373E93" w:rsidRDefault="00101BEF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hyperlink w:anchor="_Toc512347453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2.0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Organizational Overview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_Toc512347453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9A" w14:textId="77777777" w:rsidR="003D4411" w:rsidRPr="00373E93" w:rsidRDefault="00101BEF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hyperlink w:anchor="_Toc512347454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3.0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Implementation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_Toc512347454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9B" w14:textId="77777777" w:rsidR="003D4411" w:rsidRPr="00373E93" w:rsidRDefault="00101BEF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hyperlink w:anchor="_Toc512347455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4.0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IT Service Lifecycle processes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_Toc512347455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9C" w14:textId="77777777" w:rsidR="003D4411" w:rsidRPr="00373E93" w:rsidRDefault="00101BEF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hyperlink w:anchor="_Toc512347456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5.0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Financial Management processes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_Toc512347456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6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9D" w14:textId="77777777" w:rsidR="003D4411" w:rsidRPr="00373E93" w:rsidRDefault="00101BEF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hyperlink w:anchor="_Toc512347457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6.0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Contract Management processes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_Toc512347457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6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9E" w14:textId="77777777" w:rsidR="003D4411" w:rsidRPr="00373E93" w:rsidRDefault="00101BEF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hyperlink w:anchor="_Toc512347458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7.0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Relationship Management processes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_Toc512347458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6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9F" w14:textId="77777777" w:rsidR="003D4411" w:rsidRPr="00373E93" w:rsidRDefault="00101BEF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hyperlink w:anchor="_Toc512347459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8.0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Service Tower Supplier Operational processes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_Toc512347459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7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A0" w14:textId="77777777" w:rsidR="003D4411" w:rsidRPr="00373E93" w:rsidRDefault="00101BEF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hyperlink w:anchor="_Toc512347460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9.0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Customer processes and documents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_Toc512347460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7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A1" w14:textId="77777777" w:rsidR="003D4411" w:rsidRPr="00373E93" w:rsidRDefault="00101BEF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hyperlink w:anchor="_Toc512347461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10.0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Operational Reports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_Toc512347461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8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A2" w14:textId="77777777" w:rsidR="003D4411" w:rsidRPr="00373E93" w:rsidRDefault="00101BEF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 w:cstheme="minorHAnsi"/>
              <w:noProof/>
            </w:rPr>
          </w:pPr>
          <w:hyperlink w:anchor="_Toc512347462" w:history="1"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11.0</w:t>
            </w:r>
            <w:r w:rsidR="003D4411" w:rsidRPr="00373E93">
              <w:rPr>
                <w:rFonts w:asciiTheme="minorHAnsi" w:eastAsiaTheme="minorEastAsia" w:hAnsiTheme="minorHAnsi" w:cstheme="minorHAnsi"/>
                <w:noProof/>
              </w:rPr>
              <w:tab/>
            </w:r>
            <w:r w:rsidR="003D4411" w:rsidRPr="00373E93">
              <w:rPr>
                <w:rStyle w:val="Hyperlink"/>
                <w:rFonts w:asciiTheme="minorHAnsi" w:hAnsiTheme="minorHAnsi" w:cstheme="minorHAnsi"/>
                <w:noProof/>
              </w:rPr>
              <w:t>Communications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instrText xml:space="preserve"> PAGEREF _Toc512347462 \h </w:instrTex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373E93" w:rsidRPr="00373E93">
              <w:rPr>
                <w:rFonts w:asciiTheme="minorHAnsi" w:hAnsiTheme="minorHAnsi" w:cstheme="minorHAnsi"/>
                <w:noProof/>
                <w:webHidden/>
              </w:rPr>
              <w:t>8</w:t>
            </w:r>
            <w:r w:rsidR="003D4411" w:rsidRPr="00373E93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154D3A3" w14:textId="77777777" w:rsidR="003220C1" w:rsidRPr="001A615F" w:rsidRDefault="00642659">
          <w:pPr>
            <w:rPr>
              <w:rFonts w:asciiTheme="minorHAnsi" w:hAnsiTheme="minorHAnsi"/>
            </w:rPr>
          </w:pPr>
          <w:r w:rsidRPr="00373E93">
            <w:rPr>
              <w:rFonts w:asciiTheme="minorHAnsi" w:hAnsiTheme="minorHAnsi" w:cstheme="minorHAnsi"/>
              <w:b/>
              <w:bCs/>
              <w:noProof/>
            </w:rPr>
            <w:fldChar w:fldCharType="end"/>
          </w:r>
        </w:p>
      </w:sdtContent>
    </w:sdt>
    <w:p w14:paraId="1154D3A4" w14:textId="77777777" w:rsidR="003220C1" w:rsidRPr="009D14BE" w:rsidRDefault="003B5D53" w:rsidP="003B5D53">
      <w:pPr>
        <w:spacing w:before="0" w:after="160"/>
        <w:ind w:left="0"/>
        <w:rPr>
          <w:rFonts w:asciiTheme="minorHAnsi" w:hAnsiTheme="minorHAnsi"/>
          <w:b/>
        </w:rPr>
      </w:pPr>
      <w:r w:rsidRPr="001A615F">
        <w:rPr>
          <w:rFonts w:asciiTheme="minorHAnsi" w:hAnsiTheme="minorHAnsi"/>
        </w:rPr>
        <w:br w:type="page"/>
      </w:r>
      <w:r w:rsidR="00A8230E" w:rsidRPr="009D14BE">
        <w:rPr>
          <w:rFonts w:asciiTheme="minorHAnsi" w:hAnsiTheme="minorHAnsi"/>
          <w:b/>
        </w:rPr>
        <w:lastRenderedPageBreak/>
        <w:t>Service Management Manual</w:t>
      </w:r>
      <w:r w:rsidR="003D4411">
        <w:rPr>
          <w:rFonts w:asciiTheme="minorHAnsi" w:hAnsiTheme="minorHAnsi"/>
          <w:b/>
        </w:rPr>
        <w:t xml:space="preserve"> (SMM)</w:t>
      </w:r>
      <w:r w:rsidR="00A8230E" w:rsidRPr="009D14BE">
        <w:rPr>
          <w:rFonts w:asciiTheme="minorHAnsi" w:hAnsiTheme="minorHAnsi"/>
          <w:b/>
        </w:rPr>
        <w:t xml:space="preserve"> Outline</w:t>
      </w:r>
    </w:p>
    <w:tbl>
      <w:tblPr>
        <w:tblW w:w="95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70"/>
        <w:gridCol w:w="2825"/>
        <w:gridCol w:w="4055"/>
        <w:gridCol w:w="2390"/>
      </w:tblGrid>
      <w:tr w:rsidR="009D362B" w:rsidRPr="001A615F" w14:paraId="1154D3AA" w14:textId="77777777" w:rsidTr="00311C3D">
        <w:trPr>
          <w:cantSplit/>
          <w:trHeight w:val="255"/>
          <w:tblHeader/>
        </w:trPr>
        <w:tc>
          <w:tcPr>
            <w:tcW w:w="270" w:type="dxa"/>
            <w:shd w:val="clear" w:color="auto" w:fill="44546A" w:themeFill="text2"/>
          </w:tcPr>
          <w:p w14:paraId="1154D3A5" w14:textId="77777777" w:rsidR="003220C1" w:rsidRPr="001A615F" w:rsidRDefault="003220C1" w:rsidP="005974BB">
            <w:pPr>
              <w:pStyle w:val="TableHeading1White"/>
              <w:keepNext w:val="0"/>
              <w:keepLines w:val="0"/>
              <w:rPr>
                <w:rFonts w:asciiTheme="minorHAnsi" w:hAnsiTheme="minorHAnsi" w:cs="Times New Roman"/>
                <w:sz w:val="22"/>
              </w:rPr>
            </w:pPr>
          </w:p>
        </w:tc>
        <w:tc>
          <w:tcPr>
            <w:tcW w:w="2825" w:type="dxa"/>
            <w:shd w:val="clear" w:color="auto" w:fill="44546A" w:themeFill="text2"/>
          </w:tcPr>
          <w:p w14:paraId="1154D3A6" w14:textId="77777777" w:rsidR="003220C1" w:rsidRPr="001A615F" w:rsidRDefault="00EE2213" w:rsidP="005974BB">
            <w:pPr>
              <w:pStyle w:val="TableHeading1White"/>
              <w:keepNext w:val="0"/>
              <w:keepLines w:val="0"/>
              <w:jc w:val="left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 xml:space="preserve">No. and </w:t>
            </w:r>
            <w:r w:rsidR="00A8230E" w:rsidRPr="001A615F">
              <w:rPr>
                <w:rFonts w:asciiTheme="minorHAnsi" w:hAnsiTheme="minorHAnsi" w:cs="Times New Roman"/>
                <w:sz w:val="22"/>
              </w:rPr>
              <w:t>SMM Section</w:t>
            </w:r>
          </w:p>
        </w:tc>
        <w:tc>
          <w:tcPr>
            <w:tcW w:w="4055" w:type="dxa"/>
            <w:shd w:val="clear" w:color="auto" w:fill="44546A" w:themeFill="text2"/>
            <w:hideMark/>
          </w:tcPr>
          <w:p w14:paraId="1154D3A7" w14:textId="77777777" w:rsidR="003220C1" w:rsidRPr="001A615F" w:rsidRDefault="00A8230E" w:rsidP="005974BB">
            <w:pPr>
              <w:pStyle w:val="TableHeading1White"/>
              <w:keepNext w:val="0"/>
              <w:keepLines w:val="0"/>
              <w:jc w:val="left"/>
              <w:rPr>
                <w:rFonts w:asciiTheme="minorHAnsi" w:hAnsiTheme="minorHAnsi" w:cs="Times New Roman"/>
                <w:sz w:val="22"/>
              </w:rPr>
            </w:pPr>
            <w:r w:rsidRPr="001A615F">
              <w:rPr>
                <w:rFonts w:asciiTheme="minorHAnsi" w:hAnsiTheme="minorHAnsi" w:cs="Times New Roman"/>
                <w:sz w:val="22"/>
              </w:rPr>
              <w:t>Process Area/Subject</w:t>
            </w:r>
          </w:p>
        </w:tc>
        <w:tc>
          <w:tcPr>
            <w:tcW w:w="2390" w:type="dxa"/>
            <w:shd w:val="clear" w:color="auto" w:fill="44546A" w:themeFill="text2"/>
          </w:tcPr>
          <w:p w14:paraId="1154D3A8" w14:textId="77777777" w:rsidR="003220C1" w:rsidRPr="001A615F" w:rsidRDefault="00A8230E" w:rsidP="005974BB">
            <w:pPr>
              <w:pStyle w:val="TableHeading1White"/>
              <w:keepNext w:val="0"/>
              <w:keepLines w:val="0"/>
              <w:jc w:val="left"/>
              <w:rPr>
                <w:rFonts w:asciiTheme="minorHAnsi" w:hAnsiTheme="minorHAnsi" w:cs="Times New Roman"/>
                <w:sz w:val="22"/>
              </w:rPr>
            </w:pPr>
            <w:r w:rsidRPr="001A615F">
              <w:rPr>
                <w:rFonts w:asciiTheme="minorHAnsi" w:hAnsiTheme="minorHAnsi" w:cs="Times New Roman"/>
                <w:sz w:val="22"/>
              </w:rPr>
              <w:t>Timeframe</w:t>
            </w:r>
          </w:p>
          <w:p w14:paraId="1154D3A9" w14:textId="77777777" w:rsidR="003220C1" w:rsidRPr="001A615F" w:rsidRDefault="00A8230E" w:rsidP="005974BB">
            <w:pPr>
              <w:pStyle w:val="TableHeading1White"/>
              <w:keepNext w:val="0"/>
              <w:keepLines w:val="0"/>
              <w:jc w:val="left"/>
              <w:rPr>
                <w:rFonts w:asciiTheme="minorHAnsi" w:hAnsiTheme="minorHAnsi" w:cs="Times New Roman"/>
                <w:sz w:val="22"/>
              </w:rPr>
            </w:pPr>
            <w:r w:rsidRPr="001A615F">
              <w:rPr>
                <w:rFonts w:asciiTheme="minorHAnsi" w:hAnsiTheme="minorHAnsi" w:cs="Times New Roman"/>
                <w:sz w:val="22"/>
              </w:rPr>
              <w:t>(by Milestone)</w:t>
            </w:r>
          </w:p>
        </w:tc>
      </w:tr>
      <w:tr w:rsidR="009D362B" w:rsidRPr="001A615F" w14:paraId="1154D3B1" w14:textId="77777777" w:rsidTr="009D14BE">
        <w:trPr>
          <w:cantSplit/>
          <w:trHeight w:val="259"/>
        </w:trPr>
        <w:tc>
          <w:tcPr>
            <w:tcW w:w="270" w:type="dxa"/>
            <w:shd w:val="clear" w:color="auto" w:fill="D5DCE4" w:themeFill="text2" w:themeFillTint="33"/>
          </w:tcPr>
          <w:p w14:paraId="1154D3AB" w14:textId="77777777" w:rsidR="003220C1" w:rsidRPr="001A615F" w:rsidRDefault="003220C1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3AC" w14:textId="77777777" w:rsidR="003B5D53" w:rsidRPr="00FD7B28" w:rsidRDefault="00A8230E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/>
                <w:sz w:val="20"/>
                <w:szCs w:val="20"/>
              </w:rPr>
            </w:pPr>
            <w:bookmarkStart w:id="2" w:name="_Toc461721614"/>
            <w:bookmarkStart w:id="3" w:name="_Toc461721909"/>
            <w:bookmarkStart w:id="4" w:name="_Toc461269573"/>
            <w:bookmarkStart w:id="5" w:name="_Toc512347452"/>
            <w:r w:rsidRPr="00FD7B28">
              <w:rPr>
                <w:rFonts w:asciiTheme="minorHAnsi" w:hAnsiTheme="minorHAnsi"/>
                <w:sz w:val="20"/>
                <w:szCs w:val="20"/>
              </w:rPr>
              <w:t>SMM Contents</w:t>
            </w:r>
            <w:bookmarkEnd w:id="2"/>
            <w:bookmarkEnd w:id="3"/>
            <w:bookmarkEnd w:id="4"/>
            <w:bookmarkEnd w:id="5"/>
            <w:r w:rsidRPr="00FD7B28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1154D3AD" w14:textId="77777777" w:rsidR="003220C1" w:rsidRPr="001A615F" w:rsidRDefault="003B5D53" w:rsidP="005974BB">
            <w:pPr>
              <w:tabs>
                <w:tab w:val="left" w:pos="1980"/>
              </w:tabs>
              <w:rPr>
                <w:rFonts w:asciiTheme="minorHAnsi" w:hAnsiTheme="minorHAnsi"/>
              </w:rPr>
            </w:pPr>
            <w:r w:rsidRPr="00EE2213">
              <w:rPr>
                <w:rFonts w:asciiTheme="minorHAnsi" w:hAnsiTheme="minorHAnsi"/>
                <w:sz w:val="20"/>
                <w:szCs w:val="20"/>
              </w:rPr>
              <w:tab/>
            </w:r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14:paraId="1154D3AE" w14:textId="77777777" w:rsidR="003220C1" w:rsidRPr="001A615F" w:rsidRDefault="00A8230E" w:rsidP="005974BB">
            <w:pPr>
              <w:pStyle w:val="TableBody"/>
              <w:numPr>
                <w:ilvl w:val="1"/>
                <w:numId w:val="11"/>
              </w:numPr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Purpose</w:t>
            </w:r>
          </w:p>
          <w:p w14:paraId="1154D3AF" w14:textId="77777777" w:rsidR="003220C1" w:rsidRPr="001A615F" w:rsidRDefault="00A8230E" w:rsidP="005974BB">
            <w:pPr>
              <w:pStyle w:val="TableBody"/>
              <w:numPr>
                <w:ilvl w:val="1"/>
                <w:numId w:val="11"/>
              </w:numPr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Process for update of SMM and common document repository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3B0" w14:textId="77777777" w:rsidR="003220C1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</w:tc>
      </w:tr>
      <w:tr w:rsidR="009D362B" w:rsidRPr="001A615F" w14:paraId="1154D3B7" w14:textId="77777777" w:rsidTr="009D14BE">
        <w:trPr>
          <w:cantSplit/>
          <w:trHeight w:val="259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14:paraId="1154D3B2" w14:textId="77777777" w:rsidR="00311C3D" w:rsidRPr="001A615F" w:rsidRDefault="00311C3D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3B3" w14:textId="77777777" w:rsidR="00311C3D" w:rsidRPr="00FD7B28" w:rsidRDefault="00311C3D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/>
                <w:sz w:val="20"/>
                <w:szCs w:val="20"/>
              </w:rPr>
            </w:pPr>
            <w:bookmarkStart w:id="6" w:name="_Toc461721615"/>
            <w:bookmarkStart w:id="7" w:name="_Toc461721910"/>
            <w:bookmarkStart w:id="8" w:name="_Toc461269574"/>
            <w:bookmarkStart w:id="9" w:name="_Toc512347453"/>
            <w:r w:rsidRPr="00FD7B28">
              <w:rPr>
                <w:rFonts w:asciiTheme="minorHAnsi" w:hAnsiTheme="minorHAnsi"/>
                <w:sz w:val="20"/>
                <w:szCs w:val="20"/>
              </w:rPr>
              <w:t>Organizational Overview</w:t>
            </w:r>
            <w:bookmarkEnd w:id="6"/>
            <w:bookmarkEnd w:id="7"/>
            <w:bookmarkEnd w:id="8"/>
            <w:bookmarkEnd w:id="9"/>
          </w:p>
          <w:p w14:paraId="1154D3B4" w14:textId="77777777" w:rsidR="00311C3D" w:rsidRPr="00FD7B28" w:rsidRDefault="00311C3D" w:rsidP="005974BB">
            <w:pPr>
              <w:pStyle w:val="TableBody"/>
              <w:rPr>
                <w:rFonts w:asciiTheme="minorHAnsi" w:hAnsiTheme="minorHAnsi" w:cs="Times New Roman"/>
                <w:szCs w:val="18"/>
              </w:rPr>
            </w:pPr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14:paraId="1154D3B5" w14:textId="77777777"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Organization, Governance and contact information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3B6" w14:textId="77777777" w:rsidR="00311C3D" w:rsidRPr="001A615F" w:rsidRDefault="00E1138A" w:rsidP="00E1138A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</w:tc>
      </w:tr>
      <w:tr w:rsidR="009D362B" w:rsidRPr="001A615F" w14:paraId="1154D3C1" w14:textId="77777777" w:rsidTr="00311C3D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3B8" w14:textId="77777777" w:rsidR="00311C3D" w:rsidRPr="001A615F" w:rsidRDefault="00311C3D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3B9" w14:textId="77777777" w:rsidR="00311C3D" w:rsidRPr="001A615F" w:rsidRDefault="008F1CAF" w:rsidP="00FD7B28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2.1 </w:t>
            </w:r>
            <w:r>
              <w:rPr>
                <w:rFonts w:asciiTheme="minorHAnsi" w:hAnsiTheme="minorHAnsi" w:cs="Times New Roman"/>
              </w:rPr>
              <w:t>VITA</w:t>
            </w:r>
            <w:r w:rsidR="00311C3D" w:rsidRPr="001A615F">
              <w:rPr>
                <w:rFonts w:asciiTheme="minorHAnsi" w:hAnsiTheme="minorHAnsi" w:cs="Times New Roman"/>
              </w:rPr>
              <w:t xml:space="preserve"> Organization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3BA" w14:textId="77777777"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2.1.1 </w:t>
            </w:r>
            <w:r>
              <w:rPr>
                <w:rFonts w:asciiTheme="minorHAnsi" w:hAnsiTheme="minorHAnsi" w:cs="Times New Roman"/>
              </w:rPr>
              <w:t>VITA</w:t>
            </w:r>
            <w:r w:rsidRPr="001A615F">
              <w:rPr>
                <w:rFonts w:asciiTheme="minorHAnsi" w:hAnsiTheme="minorHAnsi" w:cs="Times New Roman"/>
              </w:rPr>
              <w:t xml:space="preserve"> organizational charts</w:t>
            </w:r>
          </w:p>
          <w:p w14:paraId="1154D3BB" w14:textId="77777777"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2.1.2 </w:t>
            </w:r>
            <w:r>
              <w:rPr>
                <w:rFonts w:asciiTheme="minorHAnsi" w:hAnsiTheme="minorHAnsi" w:cs="Times New Roman"/>
              </w:rPr>
              <w:t>VITA</w:t>
            </w:r>
            <w:r w:rsidRPr="001A615F">
              <w:rPr>
                <w:rFonts w:asciiTheme="minorHAnsi" w:hAnsiTheme="minorHAnsi" w:cs="Times New Roman"/>
              </w:rPr>
              <w:t xml:space="preserve"> key contacts, role and contact information</w:t>
            </w:r>
          </w:p>
          <w:p w14:paraId="1154D3BC" w14:textId="77777777"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2.1.3 </w:t>
            </w:r>
            <w:r>
              <w:rPr>
                <w:rFonts w:asciiTheme="minorHAnsi" w:hAnsiTheme="minorHAnsi" w:cs="Times New Roman"/>
              </w:rPr>
              <w:t>VITA</w:t>
            </w:r>
            <w:r w:rsidRPr="001A615F">
              <w:rPr>
                <w:rFonts w:asciiTheme="minorHAnsi" w:hAnsiTheme="minorHAnsi" w:cs="Times New Roman"/>
              </w:rPr>
              <w:t xml:space="preserve"> Governance overview</w:t>
            </w:r>
          </w:p>
          <w:p w14:paraId="1154D3BD" w14:textId="77777777"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2.1.4 Governance Committees and Solution Groups, including processes for running governance committees</w:t>
            </w:r>
          </w:p>
          <w:p w14:paraId="1154D3BE" w14:textId="77777777"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1A615F">
              <w:rPr>
                <w:rFonts w:asciiTheme="minorHAnsi" w:hAnsiTheme="minorHAnsi" w:cs="Times New Roman"/>
              </w:rPr>
              <w:t xml:space="preserve">2.1.5 </w:t>
            </w:r>
            <w:r>
              <w:rPr>
                <w:rFonts w:asciiTheme="minorHAnsi" w:hAnsiTheme="minorHAnsi" w:cs="Times New Roman"/>
              </w:rPr>
              <w:t>VITA</w:t>
            </w:r>
            <w:r w:rsidRPr="001A615F">
              <w:rPr>
                <w:rFonts w:asciiTheme="minorHAnsi" w:hAnsiTheme="minorHAnsi" w:cs="Times New Roman"/>
              </w:rPr>
              <w:t xml:space="preserve"> Governance library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3BF" w14:textId="77777777" w:rsidR="00311C3D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3C0" w14:textId="77777777" w:rsidR="00311C3D" w:rsidRPr="001A615F" w:rsidRDefault="00311C3D" w:rsidP="00E1138A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3C9" w14:textId="77777777" w:rsidTr="00311C3D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3C2" w14:textId="77777777" w:rsidR="00E1138A" w:rsidRPr="001A615F" w:rsidRDefault="00E1138A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3C3" w14:textId="77777777" w:rsidR="00E1138A" w:rsidRPr="001A615F" w:rsidRDefault="00E1138A" w:rsidP="00FD7B28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2.2 MSI Organization</w:t>
            </w:r>
          </w:p>
        </w:tc>
        <w:tc>
          <w:tcPr>
            <w:tcW w:w="4055" w:type="dxa"/>
            <w:shd w:val="clear" w:color="auto" w:fill="FFFFFF" w:themeFill="background1"/>
          </w:tcPr>
          <w:p w14:paraId="1154D3C4" w14:textId="77777777"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2.2.1 MSI organization charts</w:t>
            </w:r>
          </w:p>
          <w:p w14:paraId="1154D3C5" w14:textId="77777777"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2.2.2 MSI key contacts, role, and contact information</w:t>
            </w:r>
          </w:p>
          <w:p w14:paraId="1154D3C6" w14:textId="77777777"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2.2.3 MSI Sites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3C7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3C8" w14:textId="77777777"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3D1" w14:textId="77777777" w:rsidTr="009D362B">
        <w:trPr>
          <w:cantSplit/>
          <w:trHeight w:val="938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3CA" w14:textId="77777777" w:rsidR="00E1138A" w:rsidRPr="001A615F" w:rsidRDefault="00E1138A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3CB" w14:textId="77777777" w:rsidR="00E1138A" w:rsidRPr="001A615F" w:rsidRDefault="00E1138A" w:rsidP="00FD7B28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</w:t>
            </w:r>
            <w:r>
              <w:rPr>
                <w:rStyle w:val="FootnoteReference"/>
                <w:rFonts w:asciiTheme="minorHAnsi" w:hAnsiTheme="minorHAnsi" w:cs="Times New Roman"/>
              </w:rPr>
              <w:footnoteReference w:id="2"/>
            </w:r>
            <w:r w:rsidRPr="001A615F">
              <w:rPr>
                <w:rFonts w:asciiTheme="minorHAnsi" w:hAnsiTheme="minorHAnsi" w:cs="Times New Roman"/>
              </w:rPr>
              <w:t xml:space="preserve"> Organization</w:t>
            </w:r>
          </w:p>
        </w:tc>
        <w:tc>
          <w:tcPr>
            <w:tcW w:w="4055" w:type="dxa"/>
            <w:shd w:val="clear" w:color="auto" w:fill="FFFFFF" w:themeFill="background1"/>
          </w:tcPr>
          <w:p w14:paraId="1154D3CC" w14:textId="77777777"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2.3.1 </w:t>
            </w:r>
            <w:r>
              <w:rPr>
                <w:rFonts w:asciiTheme="minorHAnsi" w:hAnsiTheme="minorHAnsi" w:cs="Times New Roman"/>
              </w:rPr>
              <w:t>XXX</w:t>
            </w:r>
            <w:r>
              <w:rPr>
                <w:rStyle w:val="FootnoteReference"/>
                <w:rFonts w:asciiTheme="minorHAnsi" w:hAnsiTheme="minorHAnsi" w:cs="Times New Roman"/>
              </w:rPr>
              <w:footnoteReference w:id="3"/>
            </w:r>
            <w:r w:rsidRPr="001A615F">
              <w:rPr>
                <w:rFonts w:asciiTheme="minorHAnsi" w:hAnsiTheme="minorHAnsi" w:cs="Times New Roman"/>
              </w:rPr>
              <w:t xml:space="preserve"> organization charts</w:t>
            </w:r>
          </w:p>
          <w:p w14:paraId="1154D3CD" w14:textId="77777777"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2.3.2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key contacts, role, and contact information</w:t>
            </w:r>
          </w:p>
          <w:p w14:paraId="1154D3CE" w14:textId="77777777"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2.3.3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Sites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3CF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3D0" w14:textId="77777777"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14:paraId="1154D3D7" w14:textId="77777777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3D2" w14:textId="77777777" w:rsidR="00E1138A" w:rsidRPr="001A615F" w:rsidRDefault="00E1138A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14:paraId="1154D3D3" w14:textId="77777777" w:rsidR="00E1138A" w:rsidRPr="005974BB" w:rsidRDefault="00E1138A" w:rsidP="00FD7B28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 xml:space="preserve">2.[n] Repeated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>
              <w:rPr>
                <w:rFonts w:asciiTheme="minorHAnsi" w:hAnsiTheme="minorHAnsi" w:cs="Times New Roman"/>
                <w:i/>
              </w:rPr>
              <w:t xml:space="preserve"> XX</w:t>
            </w:r>
          </w:p>
        </w:tc>
        <w:tc>
          <w:tcPr>
            <w:tcW w:w="4055" w:type="dxa"/>
            <w:shd w:val="clear" w:color="auto" w:fill="auto"/>
          </w:tcPr>
          <w:p w14:paraId="1154D3D4" w14:textId="77777777" w:rsidR="00E1138A" w:rsidRPr="00B53EFE" w:rsidRDefault="00E1138A" w:rsidP="00EE2213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 w:rsidRPr="00B53EFE">
              <w:rPr>
                <w:rFonts w:asciiTheme="minorHAnsi" w:hAnsiTheme="minorHAnsi" w:cs="Times New Roman"/>
                <w:i/>
              </w:rPr>
              <w:t xml:space="preserve">Repeat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 w:rsidRPr="00B53EFE">
              <w:rPr>
                <w:rFonts w:asciiTheme="minorHAnsi" w:hAnsiTheme="minorHAnsi" w:cs="Times New Roman"/>
                <w:i/>
              </w:rPr>
              <w:t xml:space="preserve"> XXX</w:t>
            </w:r>
          </w:p>
        </w:tc>
        <w:tc>
          <w:tcPr>
            <w:tcW w:w="2390" w:type="dxa"/>
            <w:shd w:val="clear" w:color="auto" w:fill="auto"/>
          </w:tcPr>
          <w:p w14:paraId="1154D3D5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3D6" w14:textId="77777777" w:rsidR="00E1138A" w:rsidRPr="00867A99" w:rsidRDefault="00E1138A" w:rsidP="00ED18F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</w:p>
        </w:tc>
      </w:tr>
      <w:tr w:rsidR="009D362B" w:rsidRPr="001A615F" w14:paraId="1154D3DD" w14:textId="77777777" w:rsidTr="009D362B">
        <w:trPr>
          <w:cantSplit/>
          <w:trHeight w:val="259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14:paraId="1154D3D8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3D9" w14:textId="77777777"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  <w:sz w:val="20"/>
                <w:szCs w:val="20"/>
              </w:rPr>
            </w:pPr>
            <w:bookmarkStart w:id="10" w:name="_Toc461721616"/>
            <w:bookmarkStart w:id="11" w:name="_Toc461721911"/>
            <w:bookmarkStart w:id="12" w:name="_Toc461269575"/>
            <w:bookmarkStart w:id="13" w:name="_Toc512347454"/>
            <w:r w:rsidRPr="00FD7B28">
              <w:rPr>
                <w:rFonts w:asciiTheme="minorHAnsi" w:hAnsiTheme="minorHAnsi"/>
                <w:sz w:val="20"/>
                <w:szCs w:val="20"/>
              </w:rPr>
              <w:t>Implementation</w:t>
            </w:r>
            <w:bookmarkEnd w:id="10"/>
            <w:bookmarkEnd w:id="11"/>
            <w:bookmarkEnd w:id="12"/>
            <w:bookmarkEnd w:id="13"/>
            <w:r w:rsidRPr="00FD7B28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14:paraId="1154D3DA" w14:textId="77777777" w:rsidR="00E1138A" w:rsidRPr="001A615F" w:rsidRDefault="00107BC4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Service Tower Supplier</w:t>
            </w:r>
            <w:r w:rsidR="00E1138A" w:rsidRPr="001A615F">
              <w:rPr>
                <w:rFonts w:asciiTheme="minorHAnsi" w:hAnsiTheme="minorHAnsi" w:cs="Times New Roman"/>
              </w:rPr>
              <w:t xml:space="preserve"> </w:t>
            </w:r>
            <w:r w:rsidR="00E1138A">
              <w:rPr>
                <w:rFonts w:asciiTheme="minorHAnsi" w:hAnsiTheme="minorHAnsi" w:cs="Times New Roman"/>
              </w:rPr>
              <w:t>Implementation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3DB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3DC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3E6" w14:textId="77777777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3DE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3DF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3.1 Common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3E0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3.1.1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management and reporting processes</w:t>
            </w:r>
          </w:p>
          <w:p w14:paraId="1154D3E1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3.1.2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relationship management procedures</w:t>
            </w:r>
          </w:p>
          <w:p w14:paraId="1154D3E2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3.1.3 Project management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planning and support, including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change control processes</w:t>
            </w:r>
          </w:p>
          <w:p w14:paraId="1154D3E3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3.1.4 Deliverable acceptance processes and procedures – </w:t>
            </w:r>
            <w:r>
              <w:rPr>
                <w:rFonts w:asciiTheme="minorHAnsi" w:hAnsiTheme="minorHAnsi" w:cs="Times New Roman"/>
              </w:rPr>
              <w:t>VITA</w:t>
            </w:r>
            <w:r w:rsidRPr="001A615F">
              <w:rPr>
                <w:rFonts w:asciiTheme="minorHAnsi" w:hAnsiTheme="minorHAnsi" w:cs="Times New Roman"/>
              </w:rPr>
              <w:t xml:space="preserve"> and </w:t>
            </w:r>
            <w:r w:rsidR="00107BC4">
              <w:rPr>
                <w:rFonts w:asciiTheme="minorHAnsi" w:hAnsiTheme="minorHAnsi" w:cs="Times New Roman"/>
              </w:rPr>
              <w:t>Service Tower Supplier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3E4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3E5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3ED" w14:textId="77777777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3E7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3E8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highlight w:val="yellow"/>
              </w:rPr>
            </w:pPr>
            <w:r w:rsidRPr="001A615F">
              <w:rPr>
                <w:rFonts w:asciiTheme="minorHAnsi" w:hAnsiTheme="minorHAnsi" w:cs="Times New Roman"/>
              </w:rPr>
              <w:t xml:space="preserve">3.2 MSI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</w:p>
        </w:tc>
        <w:tc>
          <w:tcPr>
            <w:tcW w:w="4055" w:type="dxa"/>
            <w:shd w:val="clear" w:color="auto" w:fill="FFFFFF" w:themeFill="background1"/>
          </w:tcPr>
          <w:p w14:paraId="1154D3E9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3.2.1 MSI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Plan</w:t>
            </w:r>
          </w:p>
          <w:p w14:paraId="1154D3EA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3.2.2 MSI Deliverables, Acceptance Criteria, and Deliverable Acceptable timeframes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3EB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3EC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14:paraId="1154D3F5" w14:textId="77777777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/>
          </w:tcPr>
          <w:p w14:paraId="1154D3EE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14:paraId="1154D3EF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3.3 </w:t>
            </w:r>
            <w:r w:rsidR="006436BB">
              <w:rPr>
                <w:rFonts w:asciiTheme="minorHAnsi" w:hAnsiTheme="minorHAnsi" w:cs="Times New Roman"/>
              </w:rPr>
              <w:t>STS</w:t>
            </w:r>
            <w:r w:rsidR="00515836">
              <w:rPr>
                <w:rFonts w:asciiTheme="minorHAnsi" w:hAnsiTheme="minorHAnsi" w:cs="Times New Roman"/>
              </w:rPr>
              <w:t xml:space="preserve"> STS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Implementation</w:t>
            </w:r>
          </w:p>
        </w:tc>
        <w:tc>
          <w:tcPr>
            <w:tcW w:w="4055" w:type="dxa"/>
            <w:shd w:val="clear" w:color="auto" w:fill="auto"/>
          </w:tcPr>
          <w:p w14:paraId="1154D3F0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3.3.1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Plan</w:t>
            </w:r>
          </w:p>
          <w:p w14:paraId="1154D3F1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3.3.2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Deliverables, Acceptance Criteria, and Deliverable Acceptable timeframes</w:t>
            </w:r>
          </w:p>
          <w:p w14:paraId="1154D3F2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3.4.3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Tower Specific </w:t>
            </w:r>
            <w:r>
              <w:rPr>
                <w:rFonts w:asciiTheme="minorHAnsi" w:hAnsiTheme="minorHAnsi" w:cs="Times New Roman"/>
              </w:rPr>
              <w:t>Implementation</w:t>
            </w:r>
          </w:p>
        </w:tc>
        <w:tc>
          <w:tcPr>
            <w:tcW w:w="2390" w:type="dxa"/>
            <w:shd w:val="clear" w:color="auto" w:fill="auto"/>
          </w:tcPr>
          <w:p w14:paraId="1154D3F3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3F4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14:paraId="1154D3FB" w14:textId="77777777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/>
          </w:tcPr>
          <w:p w14:paraId="1154D3F6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14:paraId="1154D3F7" w14:textId="77777777" w:rsidR="00E1138A" w:rsidRPr="005974BB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>3.</w:t>
            </w:r>
            <w:r w:rsidRPr="00EE2213">
              <w:rPr>
                <w:rFonts w:asciiTheme="minorHAnsi" w:hAnsiTheme="minorHAnsi" w:cs="Times New Roman"/>
                <w:i/>
              </w:rPr>
              <w:t>[</w:t>
            </w:r>
            <w:r>
              <w:rPr>
                <w:rFonts w:asciiTheme="minorHAnsi" w:hAnsiTheme="minorHAnsi" w:cs="Times New Roman"/>
                <w:i/>
              </w:rPr>
              <w:t>n</w:t>
            </w:r>
            <w:r w:rsidRPr="00EE2213">
              <w:rPr>
                <w:rFonts w:asciiTheme="minorHAnsi" w:hAnsiTheme="minorHAnsi" w:cs="Times New Roman"/>
                <w:i/>
              </w:rPr>
              <w:t>]</w:t>
            </w:r>
            <w:r>
              <w:rPr>
                <w:rFonts w:asciiTheme="minorHAnsi" w:hAnsiTheme="minorHAnsi" w:cs="Times New Roman"/>
                <w:i/>
              </w:rPr>
              <w:t xml:space="preserve"> Repeated for each </w:t>
            </w:r>
            <w:r w:rsidR="006436BB">
              <w:rPr>
                <w:rFonts w:asciiTheme="minorHAnsi" w:hAnsiTheme="minorHAnsi" w:cs="Times New Roman"/>
                <w:i/>
              </w:rPr>
              <w:t>STS</w:t>
            </w:r>
            <w:r>
              <w:rPr>
                <w:rFonts w:asciiTheme="minorHAnsi" w:hAnsiTheme="minorHAnsi" w:cs="Times New Roman"/>
                <w:i/>
              </w:rPr>
              <w:t>XX</w:t>
            </w:r>
          </w:p>
        </w:tc>
        <w:tc>
          <w:tcPr>
            <w:tcW w:w="4055" w:type="dxa"/>
            <w:shd w:val="clear" w:color="auto" w:fill="auto"/>
          </w:tcPr>
          <w:p w14:paraId="1154D3F8" w14:textId="77777777" w:rsidR="00E1138A" w:rsidRPr="00B53EFE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 w:rsidRPr="00B53EFE">
              <w:rPr>
                <w:rFonts w:asciiTheme="minorHAnsi" w:hAnsiTheme="minorHAnsi" w:cs="Times New Roman"/>
                <w:i/>
              </w:rPr>
              <w:t xml:space="preserve">Repeat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 w:rsidRPr="00B53EFE">
              <w:rPr>
                <w:rFonts w:asciiTheme="minorHAnsi" w:hAnsiTheme="minorHAnsi" w:cs="Times New Roman"/>
                <w:i/>
              </w:rPr>
              <w:t xml:space="preserve"> XXX</w:t>
            </w:r>
          </w:p>
        </w:tc>
        <w:tc>
          <w:tcPr>
            <w:tcW w:w="2390" w:type="dxa"/>
            <w:shd w:val="clear" w:color="auto" w:fill="auto"/>
          </w:tcPr>
          <w:p w14:paraId="1154D3F9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3FA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01" w14:textId="77777777" w:rsidTr="009D362B">
        <w:trPr>
          <w:cantSplit/>
          <w:trHeight w:val="720"/>
        </w:trPr>
        <w:tc>
          <w:tcPr>
            <w:tcW w:w="270" w:type="dxa"/>
            <w:shd w:val="clear" w:color="auto" w:fill="D5DCE4" w:themeFill="text2" w:themeFillTint="33"/>
          </w:tcPr>
          <w:p w14:paraId="1154D3FC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3FD" w14:textId="77777777"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14" w:name="_Toc461721617"/>
            <w:bookmarkStart w:id="15" w:name="_Toc461721912"/>
            <w:bookmarkStart w:id="16" w:name="_Toc461269576"/>
            <w:bookmarkStart w:id="17" w:name="_Toc512347455"/>
            <w:r w:rsidRPr="00FD7B28">
              <w:rPr>
                <w:rFonts w:asciiTheme="minorHAnsi" w:hAnsiTheme="minorHAnsi"/>
                <w:sz w:val="20"/>
                <w:szCs w:val="20"/>
              </w:rPr>
              <w:t>IT Service Lifecycle processes</w:t>
            </w:r>
            <w:bookmarkEnd w:id="14"/>
            <w:bookmarkEnd w:id="15"/>
            <w:bookmarkEnd w:id="16"/>
            <w:bookmarkEnd w:id="17"/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14:paraId="1154D3FE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Policy, process, procedures, work instruction, templates, timeframes, and other information for IT Service Lifecycle processes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3FF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00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30" w14:textId="77777777" w:rsidTr="009D362B">
        <w:trPr>
          <w:cantSplit/>
          <w:trHeight w:val="7632"/>
        </w:trPr>
        <w:tc>
          <w:tcPr>
            <w:tcW w:w="270" w:type="dxa"/>
            <w:shd w:val="clear" w:color="auto" w:fill="D5DCE4" w:themeFill="text2" w:themeFillTint="33"/>
          </w:tcPr>
          <w:p w14:paraId="1154D402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403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4.1 Common IT Service Lifecycle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404" w14:textId="77777777" w:rsidR="001970B6" w:rsidRPr="002324BC" w:rsidRDefault="00E1138A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 w:rsidR="001970B6">
              <w:rPr>
                <w:rFonts w:asciiTheme="minorHAnsi" w:hAnsiTheme="minorHAnsi" w:cs="Times New Roman"/>
              </w:rPr>
              <w:t xml:space="preserve">.1.1 </w:t>
            </w:r>
            <w:r w:rsidR="001970B6" w:rsidRPr="002324BC">
              <w:rPr>
                <w:rFonts w:asciiTheme="minorHAnsi" w:hAnsiTheme="minorHAnsi" w:cs="Times New Roman"/>
              </w:rPr>
              <w:t>Program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05" w14:textId="77777777"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.1.1</w:t>
            </w:r>
            <w:r w:rsidR="00E05DC5">
              <w:rPr>
                <w:rFonts w:asciiTheme="minorHAnsi" w:hAnsiTheme="minorHAnsi" w:cs="Times New Roman"/>
              </w:rPr>
              <w:t>.1</w:t>
            </w:r>
            <w:r w:rsidRPr="002324BC">
              <w:rPr>
                <w:rFonts w:asciiTheme="minorHAnsi" w:hAnsiTheme="minorHAnsi" w:cs="Times New Roman"/>
              </w:rPr>
              <w:t>Program Management Office (PMO)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14:paraId="1154D406" w14:textId="77777777"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.1.1</w:t>
            </w:r>
            <w:r w:rsidR="00E05DC5">
              <w:rPr>
                <w:rFonts w:asciiTheme="minorHAnsi" w:hAnsiTheme="minorHAnsi" w:cs="Times New Roman"/>
              </w:rPr>
              <w:t xml:space="preserve">.2 </w:t>
            </w:r>
            <w:r w:rsidRPr="002324BC">
              <w:rPr>
                <w:rFonts w:asciiTheme="minorHAnsi" w:hAnsiTheme="minorHAnsi" w:cs="Times New Roman"/>
              </w:rPr>
              <w:t>Project Portfolio Management and Reporting System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14:paraId="1154D407" w14:textId="77777777"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.1.1</w:t>
            </w:r>
            <w:r w:rsidR="00E05DC5">
              <w:rPr>
                <w:rFonts w:asciiTheme="minorHAnsi" w:hAnsiTheme="minorHAnsi" w:cs="Times New Roman"/>
              </w:rPr>
              <w:t>.3</w:t>
            </w:r>
            <w:r w:rsidRPr="002324BC">
              <w:rPr>
                <w:rFonts w:asciiTheme="minorHAnsi" w:hAnsiTheme="minorHAnsi" w:cs="Times New Roman"/>
              </w:rPr>
              <w:t>Current and Ongoing Projects and Solution Requests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14:paraId="1154D408" w14:textId="77777777"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.1.1</w:t>
            </w:r>
            <w:r w:rsidR="00E05DC5">
              <w:rPr>
                <w:rFonts w:asciiTheme="minorHAnsi" w:hAnsiTheme="minorHAnsi" w:cs="Times New Roman"/>
              </w:rPr>
              <w:t>.4</w:t>
            </w:r>
            <w:r w:rsidRPr="002324BC">
              <w:rPr>
                <w:rFonts w:asciiTheme="minorHAnsi" w:hAnsiTheme="minorHAnsi" w:cs="Times New Roman"/>
              </w:rPr>
              <w:t>On-going Programs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14:paraId="1154D409" w14:textId="77777777"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.1.2 </w:t>
            </w:r>
            <w:r w:rsidRPr="002324BC">
              <w:rPr>
                <w:rFonts w:asciiTheme="minorHAnsi" w:hAnsiTheme="minorHAnsi" w:cs="Times New Roman"/>
              </w:rPr>
              <w:t>Service Strategy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14:paraId="1154D40A" w14:textId="77777777"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 w:rsidR="00E05DC5">
              <w:rPr>
                <w:rFonts w:asciiTheme="minorHAnsi" w:hAnsiTheme="minorHAnsi" w:cs="Times New Roman"/>
              </w:rPr>
              <w:t xml:space="preserve">.1.2.1 </w:t>
            </w:r>
            <w:r w:rsidRPr="002324BC">
              <w:rPr>
                <w:rFonts w:asciiTheme="minorHAnsi" w:hAnsiTheme="minorHAnsi" w:cs="Times New Roman"/>
              </w:rPr>
              <w:t>Strategy Generation and Management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14:paraId="1154D40B" w14:textId="77777777"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 w:rsidR="00E05DC5">
              <w:rPr>
                <w:rFonts w:asciiTheme="minorHAnsi" w:hAnsiTheme="minorHAnsi" w:cs="Times New Roman"/>
              </w:rPr>
              <w:t xml:space="preserve">.1.2.2 </w:t>
            </w:r>
            <w:r w:rsidRPr="002324BC">
              <w:rPr>
                <w:rFonts w:asciiTheme="minorHAnsi" w:hAnsiTheme="minorHAnsi" w:cs="Times New Roman"/>
              </w:rPr>
              <w:t>IT Technology Planning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14:paraId="1154D40C" w14:textId="77777777" w:rsidR="001970B6" w:rsidRPr="00A238E5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  <w:lang w:val="fr-BE"/>
              </w:rPr>
            </w:pPr>
            <w:r w:rsidRPr="00A238E5">
              <w:rPr>
                <w:rFonts w:asciiTheme="minorHAnsi" w:hAnsiTheme="minorHAnsi" w:cs="Times New Roman"/>
                <w:lang w:val="fr-BE"/>
              </w:rPr>
              <w:t>4</w:t>
            </w:r>
            <w:r w:rsidR="00E05DC5" w:rsidRPr="00A238E5">
              <w:rPr>
                <w:rFonts w:asciiTheme="minorHAnsi" w:hAnsiTheme="minorHAnsi" w:cs="Times New Roman"/>
                <w:lang w:val="fr-BE"/>
              </w:rPr>
              <w:t xml:space="preserve">.1.2.3 </w:t>
            </w:r>
            <w:r w:rsidRPr="00A238E5">
              <w:rPr>
                <w:rFonts w:asciiTheme="minorHAnsi" w:hAnsiTheme="minorHAnsi" w:cs="Times New Roman"/>
                <w:lang w:val="fr-BE"/>
              </w:rPr>
              <w:t>Financial Management</w:t>
            </w:r>
            <w:r w:rsidRPr="00A238E5">
              <w:rPr>
                <w:rFonts w:asciiTheme="minorHAnsi" w:hAnsiTheme="minorHAnsi" w:cs="Times New Roman"/>
                <w:lang w:val="fr-BE"/>
              </w:rPr>
              <w:tab/>
            </w:r>
          </w:p>
          <w:p w14:paraId="1154D40D" w14:textId="77777777" w:rsidR="001970B6" w:rsidRPr="00A238E5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  <w:lang w:val="fr-BE"/>
              </w:rPr>
            </w:pPr>
            <w:r w:rsidRPr="00A238E5">
              <w:rPr>
                <w:rFonts w:asciiTheme="minorHAnsi" w:hAnsiTheme="minorHAnsi" w:cs="Times New Roman"/>
                <w:lang w:val="fr-BE"/>
              </w:rPr>
              <w:t>4.1.2</w:t>
            </w:r>
            <w:r w:rsidR="00E05DC5" w:rsidRPr="00A238E5">
              <w:rPr>
                <w:rFonts w:asciiTheme="minorHAnsi" w:hAnsiTheme="minorHAnsi" w:cs="Times New Roman"/>
                <w:lang w:val="fr-BE"/>
              </w:rPr>
              <w:t xml:space="preserve">.4 </w:t>
            </w:r>
            <w:r w:rsidRPr="00A238E5">
              <w:rPr>
                <w:rFonts w:asciiTheme="minorHAnsi" w:hAnsiTheme="minorHAnsi" w:cs="Times New Roman"/>
                <w:lang w:val="fr-BE"/>
              </w:rPr>
              <w:t>Service Portfolio Management</w:t>
            </w:r>
            <w:r w:rsidRPr="00A238E5">
              <w:rPr>
                <w:rFonts w:asciiTheme="minorHAnsi" w:hAnsiTheme="minorHAnsi" w:cs="Times New Roman"/>
                <w:lang w:val="fr-BE"/>
              </w:rPr>
              <w:tab/>
            </w:r>
          </w:p>
          <w:p w14:paraId="1154D40E" w14:textId="77777777"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.1.2</w:t>
            </w:r>
            <w:r w:rsidR="00E05DC5">
              <w:rPr>
                <w:rFonts w:asciiTheme="minorHAnsi" w:hAnsiTheme="minorHAnsi" w:cs="Times New Roman"/>
              </w:rPr>
              <w:t xml:space="preserve">.5 </w:t>
            </w:r>
            <w:r w:rsidRPr="002324BC">
              <w:rPr>
                <w:rFonts w:asciiTheme="minorHAnsi" w:hAnsiTheme="minorHAnsi" w:cs="Times New Roman"/>
              </w:rPr>
              <w:t>Demand Management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14:paraId="1154D40F" w14:textId="77777777"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.1.2</w:t>
            </w:r>
            <w:r w:rsidR="00E05DC5">
              <w:rPr>
                <w:rFonts w:asciiTheme="minorHAnsi" w:hAnsiTheme="minorHAnsi" w:cs="Times New Roman"/>
              </w:rPr>
              <w:t xml:space="preserve">.6 </w:t>
            </w:r>
            <w:r w:rsidRPr="002324BC">
              <w:rPr>
                <w:rFonts w:asciiTheme="minorHAnsi" w:hAnsiTheme="minorHAnsi" w:cs="Times New Roman"/>
              </w:rPr>
              <w:t>Business Relationship Management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14:paraId="1154D410" w14:textId="77777777"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 w:rsidR="00E05DC5">
              <w:rPr>
                <w:rFonts w:asciiTheme="minorHAnsi" w:hAnsiTheme="minorHAnsi" w:cs="Times New Roman"/>
              </w:rPr>
              <w:t xml:space="preserve">.1.3 </w:t>
            </w:r>
            <w:r w:rsidRPr="002324BC">
              <w:rPr>
                <w:rFonts w:asciiTheme="minorHAnsi" w:hAnsiTheme="minorHAnsi" w:cs="Times New Roman"/>
              </w:rPr>
              <w:t>Service Design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14:paraId="1154D411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.1.3.1 </w:t>
            </w:r>
            <w:r w:rsidR="001970B6" w:rsidRPr="002324BC">
              <w:rPr>
                <w:rFonts w:asciiTheme="minorHAnsi" w:hAnsiTheme="minorHAnsi" w:cs="Times New Roman"/>
              </w:rPr>
              <w:t>Solution Design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2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.1.3.2 </w:t>
            </w:r>
            <w:r w:rsidR="001970B6" w:rsidRPr="002324BC">
              <w:rPr>
                <w:rFonts w:asciiTheme="minorHAnsi" w:hAnsiTheme="minorHAnsi" w:cs="Times New Roman"/>
              </w:rPr>
              <w:t>Service Catalog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3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.1.3.3 </w:t>
            </w:r>
            <w:r w:rsidR="001970B6" w:rsidRPr="002324BC">
              <w:rPr>
                <w:rFonts w:asciiTheme="minorHAnsi" w:hAnsiTheme="minorHAnsi" w:cs="Times New Roman"/>
              </w:rPr>
              <w:t>Service Level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4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.1.3.4 </w:t>
            </w:r>
            <w:r w:rsidR="001970B6" w:rsidRPr="002324BC">
              <w:rPr>
                <w:rFonts w:asciiTheme="minorHAnsi" w:hAnsiTheme="minorHAnsi" w:cs="Times New Roman"/>
              </w:rPr>
              <w:t>Availability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5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.1.3.5 I</w:t>
            </w:r>
            <w:r w:rsidR="001970B6" w:rsidRPr="002324BC">
              <w:rPr>
                <w:rFonts w:asciiTheme="minorHAnsi" w:hAnsiTheme="minorHAnsi" w:cs="Times New Roman"/>
              </w:rPr>
              <w:t>T Service Continuity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6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.1.3.6 </w:t>
            </w:r>
            <w:r w:rsidR="001970B6" w:rsidRPr="002324BC">
              <w:rPr>
                <w:rFonts w:asciiTheme="minorHAnsi" w:hAnsiTheme="minorHAnsi" w:cs="Times New Roman"/>
              </w:rPr>
              <w:t>Capacity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7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.1.3.7 </w:t>
            </w:r>
            <w:r w:rsidR="001970B6" w:rsidRPr="002324BC">
              <w:rPr>
                <w:rFonts w:asciiTheme="minorHAnsi" w:hAnsiTheme="minorHAnsi" w:cs="Times New Roman"/>
              </w:rPr>
              <w:t>Security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8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.1.3.8 </w:t>
            </w:r>
            <w:r w:rsidR="001970B6" w:rsidRPr="002324BC">
              <w:rPr>
                <w:rFonts w:asciiTheme="minorHAnsi" w:hAnsiTheme="minorHAnsi" w:cs="Times New Roman"/>
              </w:rPr>
              <w:t>Risk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9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.1.3.9 </w:t>
            </w:r>
            <w:r w:rsidR="001970B6" w:rsidRPr="002324BC">
              <w:rPr>
                <w:rFonts w:asciiTheme="minorHAnsi" w:hAnsiTheme="minorHAnsi" w:cs="Times New Roman"/>
              </w:rPr>
              <w:t>Supplier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A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 </w:t>
            </w:r>
            <w:r w:rsidR="001970B6" w:rsidRPr="002324BC">
              <w:rPr>
                <w:rFonts w:asciiTheme="minorHAnsi" w:hAnsiTheme="minorHAnsi" w:cs="Times New Roman"/>
              </w:rPr>
              <w:t>Service Transition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B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.1.4.1 </w:t>
            </w:r>
            <w:r w:rsidR="001970B6" w:rsidRPr="002324BC">
              <w:rPr>
                <w:rFonts w:asciiTheme="minorHAnsi" w:hAnsiTheme="minorHAnsi" w:cs="Times New Roman"/>
              </w:rPr>
              <w:t>Change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C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.1.4.2 </w:t>
            </w:r>
            <w:r w:rsidR="001970B6" w:rsidRPr="002324BC">
              <w:rPr>
                <w:rFonts w:asciiTheme="minorHAnsi" w:hAnsiTheme="minorHAnsi" w:cs="Times New Roman"/>
              </w:rPr>
              <w:t>Change Evaluation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D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.1.4.3 </w:t>
            </w:r>
            <w:r w:rsidR="001970B6" w:rsidRPr="002324BC">
              <w:rPr>
                <w:rFonts w:asciiTheme="minorHAnsi" w:hAnsiTheme="minorHAnsi" w:cs="Times New Roman"/>
              </w:rPr>
              <w:t>Release and Deployment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E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.1.4.4 </w:t>
            </w:r>
            <w:r w:rsidR="001970B6" w:rsidRPr="002324BC">
              <w:rPr>
                <w:rFonts w:asciiTheme="minorHAnsi" w:hAnsiTheme="minorHAnsi" w:cs="Times New Roman"/>
              </w:rPr>
              <w:t>Service Asset and Configuration Management (SACM)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1F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.1.4.5 </w:t>
            </w:r>
            <w:r w:rsidR="001970B6" w:rsidRPr="002324BC">
              <w:rPr>
                <w:rFonts w:asciiTheme="minorHAnsi" w:hAnsiTheme="minorHAnsi" w:cs="Times New Roman"/>
              </w:rPr>
              <w:t>Knowledge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0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 </w:t>
            </w:r>
            <w:r w:rsidR="001970B6" w:rsidRPr="002324BC">
              <w:rPr>
                <w:rFonts w:asciiTheme="minorHAnsi" w:hAnsiTheme="minorHAnsi" w:cs="Times New Roman"/>
              </w:rPr>
              <w:t>Service Operation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1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.1.5.1 </w:t>
            </w:r>
            <w:r w:rsidR="001970B6" w:rsidRPr="002324BC">
              <w:rPr>
                <w:rFonts w:asciiTheme="minorHAnsi" w:hAnsiTheme="minorHAnsi" w:cs="Times New Roman"/>
              </w:rPr>
              <w:t>Service Desk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2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.1.5.2 </w:t>
            </w:r>
            <w:r w:rsidR="001970B6" w:rsidRPr="002324BC">
              <w:rPr>
                <w:rFonts w:asciiTheme="minorHAnsi" w:hAnsiTheme="minorHAnsi" w:cs="Times New Roman"/>
              </w:rPr>
              <w:t>Incident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3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.1.5.3 </w:t>
            </w:r>
            <w:r w:rsidR="001970B6" w:rsidRPr="002324BC">
              <w:rPr>
                <w:rFonts w:asciiTheme="minorHAnsi" w:hAnsiTheme="minorHAnsi" w:cs="Times New Roman"/>
              </w:rPr>
              <w:t>Event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4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.1.5.4 </w:t>
            </w:r>
            <w:r w:rsidR="001970B6" w:rsidRPr="002324BC">
              <w:rPr>
                <w:rFonts w:asciiTheme="minorHAnsi" w:hAnsiTheme="minorHAnsi" w:cs="Times New Roman"/>
              </w:rPr>
              <w:t>Problem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5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.1.5.5 </w:t>
            </w:r>
            <w:r w:rsidR="001970B6" w:rsidRPr="002324BC">
              <w:rPr>
                <w:rFonts w:asciiTheme="minorHAnsi" w:hAnsiTheme="minorHAnsi" w:cs="Times New Roman"/>
              </w:rPr>
              <w:t>Request Management and Fulfillment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6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.1.5.6 </w:t>
            </w:r>
            <w:r w:rsidR="001970B6" w:rsidRPr="002324BC">
              <w:rPr>
                <w:rFonts w:asciiTheme="minorHAnsi" w:hAnsiTheme="minorHAnsi" w:cs="Times New Roman"/>
              </w:rPr>
              <w:t>Access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7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 </w:t>
            </w:r>
            <w:r w:rsidR="001970B6" w:rsidRPr="002324BC">
              <w:rPr>
                <w:rFonts w:asciiTheme="minorHAnsi" w:hAnsiTheme="minorHAnsi" w:cs="Times New Roman"/>
              </w:rPr>
              <w:t>Continual Service Improvement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8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4.1.6.1 </w:t>
            </w:r>
            <w:r w:rsidR="001970B6" w:rsidRPr="002324BC">
              <w:rPr>
                <w:rFonts w:asciiTheme="minorHAnsi" w:hAnsiTheme="minorHAnsi" w:cs="Times New Roman"/>
              </w:rPr>
              <w:t>Service Review and Reporting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9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4.1.6.2 </w:t>
            </w:r>
            <w:r w:rsidR="001970B6" w:rsidRPr="002324BC">
              <w:rPr>
                <w:rFonts w:asciiTheme="minorHAnsi" w:hAnsiTheme="minorHAnsi" w:cs="Times New Roman"/>
              </w:rPr>
              <w:t>Process Evaluation and Currency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A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4.1.6.3 </w:t>
            </w:r>
            <w:r w:rsidR="001970B6" w:rsidRPr="002324BC">
              <w:rPr>
                <w:rFonts w:asciiTheme="minorHAnsi" w:hAnsiTheme="minorHAnsi" w:cs="Times New Roman"/>
              </w:rPr>
              <w:t>Service Measurement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B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4.1.6.4 </w:t>
            </w:r>
            <w:r w:rsidR="001970B6" w:rsidRPr="002324BC">
              <w:rPr>
                <w:rFonts w:asciiTheme="minorHAnsi" w:hAnsiTheme="minorHAnsi" w:cs="Times New Roman"/>
              </w:rPr>
              <w:t>Improvement Planning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C" w14:textId="77777777"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4.1.6.5 </w:t>
            </w:r>
            <w:r w:rsidR="001970B6" w:rsidRPr="002324BC">
              <w:rPr>
                <w:rFonts w:asciiTheme="minorHAnsi" w:hAnsiTheme="minorHAnsi" w:cs="Times New Roman"/>
              </w:rPr>
              <w:t>Technical Innovation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14:paraId="1154D42D" w14:textId="77777777" w:rsidR="00E1138A" w:rsidRPr="001A615F" w:rsidRDefault="00E1138A" w:rsidP="00311C3D">
            <w:pPr>
              <w:pStyle w:val="TableBody"/>
              <w:ind w:left="511" w:hanging="511"/>
              <w:rPr>
                <w:rFonts w:asciiTheme="minorHAnsi" w:hAnsiTheme="minorHAnsi" w:cs="Times New Roman"/>
              </w:rPr>
            </w:pPr>
          </w:p>
        </w:tc>
        <w:tc>
          <w:tcPr>
            <w:tcW w:w="2390" w:type="dxa"/>
            <w:shd w:val="clear" w:color="auto" w:fill="FFFFFF" w:themeFill="background1"/>
          </w:tcPr>
          <w:p w14:paraId="1154D42E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2F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36" w14:textId="77777777" w:rsidTr="009D362B">
        <w:trPr>
          <w:cantSplit/>
          <w:trHeight w:val="259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14:paraId="1154D431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432" w14:textId="77777777"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18" w:name="_Toc461721618"/>
            <w:bookmarkStart w:id="19" w:name="_Toc461721913"/>
            <w:bookmarkStart w:id="20" w:name="_Toc461269577"/>
            <w:bookmarkStart w:id="21" w:name="_Toc512347456"/>
            <w:r w:rsidRPr="00FD7B28">
              <w:rPr>
                <w:rFonts w:asciiTheme="minorHAnsi" w:hAnsiTheme="minorHAnsi"/>
                <w:sz w:val="20"/>
                <w:szCs w:val="20"/>
              </w:rPr>
              <w:t>Financial Management processes</w:t>
            </w:r>
            <w:bookmarkEnd w:id="18"/>
            <w:bookmarkEnd w:id="19"/>
            <w:bookmarkEnd w:id="20"/>
            <w:bookmarkEnd w:id="21"/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14:paraId="1154D433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Policy, process, procedures, work instruction, templates, timeframes, and other information for Financial Management processes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434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35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40" w14:textId="77777777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37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438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 Common Financial Management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439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5.1.1 Invoicing and Chargeback</w:t>
            </w:r>
          </w:p>
          <w:p w14:paraId="1154D43A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5.1.2 Disputes</w:t>
            </w:r>
          </w:p>
          <w:p w14:paraId="1154D43B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5.1.3 Forecasting and Budgeting</w:t>
            </w:r>
          </w:p>
          <w:p w14:paraId="1154D43C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5.1.4 Procurement</w:t>
            </w:r>
          </w:p>
          <w:p w14:paraId="1154D43D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5.1.5 Service Level Credits and Earnback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43E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3F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46" w14:textId="77777777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41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442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5.2 MSI Financial Management Information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443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5.2.1 Resource Unit listing showing data source, computation, timeframes and other relevant information for financial processes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444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45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14:paraId="1154D44C" w14:textId="77777777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/>
          </w:tcPr>
          <w:p w14:paraId="1154D447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14:paraId="1154D448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5.3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Financial </w:t>
            </w:r>
            <w:r w:rsidR="00A51D4A" w:rsidRPr="001A615F">
              <w:rPr>
                <w:rFonts w:asciiTheme="minorHAnsi" w:hAnsiTheme="minorHAnsi" w:cs="Times New Roman"/>
              </w:rPr>
              <w:t>Management</w:t>
            </w:r>
            <w:r w:rsidRPr="001A615F">
              <w:rPr>
                <w:rFonts w:asciiTheme="minorHAnsi" w:hAnsiTheme="minorHAnsi" w:cs="Times New Roman"/>
              </w:rPr>
              <w:t xml:space="preserve"> Information</w:t>
            </w:r>
          </w:p>
        </w:tc>
        <w:tc>
          <w:tcPr>
            <w:tcW w:w="4055" w:type="dxa"/>
            <w:shd w:val="clear" w:color="auto" w:fill="auto"/>
          </w:tcPr>
          <w:p w14:paraId="1154D449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5.3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(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>) Resource Unit listing showing data source, computation, timeframes and other relevant information for financial processes</w:t>
            </w:r>
          </w:p>
        </w:tc>
        <w:tc>
          <w:tcPr>
            <w:tcW w:w="2390" w:type="dxa"/>
            <w:shd w:val="clear" w:color="auto" w:fill="auto"/>
          </w:tcPr>
          <w:p w14:paraId="1154D44A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4B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14:paraId="1154D452" w14:textId="77777777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/>
          </w:tcPr>
          <w:p w14:paraId="1154D44D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14:paraId="1154D44E" w14:textId="77777777" w:rsidR="00E1138A" w:rsidRPr="005974BB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>5.</w:t>
            </w:r>
            <w:r w:rsidRPr="00EE2213">
              <w:rPr>
                <w:rFonts w:asciiTheme="minorHAnsi" w:hAnsiTheme="minorHAnsi" w:cs="Times New Roman"/>
                <w:i/>
              </w:rPr>
              <w:t>[</w:t>
            </w:r>
            <w:r>
              <w:rPr>
                <w:rFonts w:asciiTheme="minorHAnsi" w:hAnsiTheme="minorHAnsi" w:cs="Times New Roman"/>
                <w:i/>
              </w:rPr>
              <w:t>n</w:t>
            </w:r>
            <w:r w:rsidRPr="00EE2213">
              <w:rPr>
                <w:rFonts w:asciiTheme="minorHAnsi" w:hAnsiTheme="minorHAnsi" w:cs="Times New Roman"/>
                <w:i/>
              </w:rPr>
              <w:t>]</w:t>
            </w:r>
            <w:r>
              <w:rPr>
                <w:rFonts w:asciiTheme="minorHAnsi" w:hAnsiTheme="minorHAnsi" w:cs="Times New Roman"/>
                <w:i/>
              </w:rPr>
              <w:t xml:space="preserve"> Repeated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>
              <w:rPr>
                <w:rFonts w:asciiTheme="minorHAnsi" w:hAnsiTheme="minorHAnsi" w:cs="Times New Roman"/>
                <w:i/>
              </w:rPr>
              <w:t xml:space="preserve"> XX</w:t>
            </w:r>
          </w:p>
        </w:tc>
        <w:tc>
          <w:tcPr>
            <w:tcW w:w="4055" w:type="dxa"/>
            <w:shd w:val="clear" w:color="auto" w:fill="auto"/>
          </w:tcPr>
          <w:p w14:paraId="1154D44F" w14:textId="77777777" w:rsidR="00E1138A" w:rsidRPr="00B53EFE" w:rsidRDefault="00865CDD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>Repeat</w:t>
            </w:r>
            <w:r w:rsidR="00E1138A" w:rsidRPr="00B53EFE">
              <w:rPr>
                <w:rFonts w:asciiTheme="minorHAnsi" w:hAnsiTheme="minorHAnsi" w:cs="Times New Roman"/>
                <w:i/>
              </w:rPr>
              <w:t xml:space="preserve">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 w:rsidR="00E1138A" w:rsidRPr="00B53EFE">
              <w:rPr>
                <w:rFonts w:asciiTheme="minorHAnsi" w:hAnsiTheme="minorHAnsi" w:cs="Times New Roman"/>
                <w:i/>
              </w:rPr>
              <w:t xml:space="preserve"> XXX</w:t>
            </w:r>
          </w:p>
        </w:tc>
        <w:tc>
          <w:tcPr>
            <w:tcW w:w="2390" w:type="dxa"/>
            <w:shd w:val="clear" w:color="auto" w:fill="auto"/>
          </w:tcPr>
          <w:p w14:paraId="1154D450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51" w14:textId="77777777" w:rsidR="00E1138A" w:rsidRPr="00867A99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</w:p>
        </w:tc>
      </w:tr>
      <w:tr w:rsidR="009D362B" w:rsidRPr="001A615F" w14:paraId="1154D458" w14:textId="77777777" w:rsidTr="009D362B">
        <w:trPr>
          <w:cantSplit/>
          <w:trHeight w:val="533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14:paraId="1154D453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454" w14:textId="77777777" w:rsidR="00E1138A" w:rsidRPr="00FD7B28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  <w:sz w:val="18"/>
                <w:szCs w:val="18"/>
              </w:rPr>
            </w:pPr>
            <w:bookmarkStart w:id="22" w:name="_Toc461721619"/>
            <w:bookmarkStart w:id="23" w:name="_Toc461721914"/>
            <w:bookmarkStart w:id="24" w:name="_Toc461269578"/>
            <w:bookmarkStart w:id="25" w:name="_Toc512347457"/>
            <w:r w:rsidRPr="00FD7B28">
              <w:rPr>
                <w:rFonts w:asciiTheme="minorHAnsi" w:hAnsiTheme="minorHAnsi"/>
                <w:sz w:val="20"/>
                <w:szCs w:val="20"/>
              </w:rPr>
              <w:t>Contract Management processes</w:t>
            </w:r>
            <w:bookmarkEnd w:id="22"/>
            <w:bookmarkEnd w:id="23"/>
            <w:bookmarkEnd w:id="24"/>
            <w:bookmarkEnd w:id="25"/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14:paraId="1154D455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Policy, process, procedures, work instruction, templates, timeframes, and other information for contract management processes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456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57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67" w14:textId="77777777" w:rsidTr="009D362B">
        <w:trPr>
          <w:cantSplit/>
          <w:trHeight w:val="533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59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45A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 Common Contract Management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45B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6.1.1 Contract Change Control</w:t>
            </w:r>
          </w:p>
          <w:p w14:paraId="1154D45C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6.1.2 Contract Deliverable management</w:t>
            </w:r>
          </w:p>
          <w:p w14:paraId="1154D45D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6.1.3 Reporting</w:t>
            </w:r>
          </w:p>
          <w:p w14:paraId="1154D45E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6.1.4 Benchmarking</w:t>
            </w:r>
          </w:p>
          <w:p w14:paraId="1154D45F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6.1.5 Auditing</w:t>
            </w:r>
          </w:p>
          <w:p w14:paraId="1154D460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6.1.6 Issue Resolution</w:t>
            </w:r>
          </w:p>
          <w:p w14:paraId="1154D461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6.1.7 Dispute Resolution</w:t>
            </w:r>
          </w:p>
          <w:p w14:paraId="1154D462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6.1.8 New Customer Integration</w:t>
            </w:r>
          </w:p>
          <w:p w14:paraId="1154D463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6.1.9 Personnel processes, including Key Personnel</w:t>
            </w:r>
          </w:p>
          <w:p w14:paraId="1154D464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6.1.10 Sub-Contracting and Sub-Contracting Reporting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465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66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6E" w14:textId="77777777" w:rsidTr="009D362B">
        <w:trPr>
          <w:cantSplit/>
          <w:trHeight w:val="533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68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469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6.2 MSI Contract Management Information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46A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6.2.1 </w:t>
            </w:r>
            <w:r>
              <w:rPr>
                <w:rFonts w:asciiTheme="minorHAnsi" w:hAnsiTheme="minorHAnsi" w:cs="Times New Roman"/>
              </w:rPr>
              <w:t xml:space="preserve">MSI </w:t>
            </w:r>
            <w:r w:rsidRPr="001A615F">
              <w:rPr>
                <w:rFonts w:asciiTheme="minorHAnsi" w:hAnsiTheme="minorHAnsi" w:cs="Times New Roman"/>
              </w:rPr>
              <w:t>Key Personnel</w:t>
            </w:r>
          </w:p>
          <w:p w14:paraId="1154D46B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6.2.2 Subcontractors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46C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6D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14:paraId="1154D475" w14:textId="77777777" w:rsidTr="00F71F1D">
        <w:trPr>
          <w:cantSplit/>
          <w:trHeight w:val="533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6F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14:paraId="1154D470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6.3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Contract Management Information</w:t>
            </w:r>
          </w:p>
        </w:tc>
        <w:tc>
          <w:tcPr>
            <w:tcW w:w="4055" w:type="dxa"/>
            <w:shd w:val="clear" w:color="auto" w:fill="auto"/>
          </w:tcPr>
          <w:p w14:paraId="1154D471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6.2.1 </w:t>
            </w:r>
            <w:r w:rsidR="00451998">
              <w:rPr>
                <w:rFonts w:asciiTheme="minorHAnsi" w:hAnsiTheme="minorHAnsi" w:cs="Times New Roman"/>
              </w:rPr>
              <w:t>STS</w:t>
            </w:r>
            <w:r>
              <w:rPr>
                <w:rFonts w:asciiTheme="minorHAnsi" w:hAnsiTheme="minorHAnsi" w:cs="Times New Roman"/>
              </w:rPr>
              <w:t xml:space="preserve"> (XXX) </w:t>
            </w:r>
            <w:r w:rsidRPr="001A615F">
              <w:rPr>
                <w:rFonts w:asciiTheme="minorHAnsi" w:hAnsiTheme="minorHAnsi" w:cs="Times New Roman"/>
              </w:rPr>
              <w:t>Key Personnel</w:t>
            </w:r>
          </w:p>
          <w:p w14:paraId="1154D472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6.2.2 </w:t>
            </w:r>
            <w:r w:rsidR="00451998">
              <w:rPr>
                <w:rFonts w:asciiTheme="minorHAnsi" w:hAnsiTheme="minorHAnsi" w:cs="Times New Roman"/>
              </w:rPr>
              <w:t>STS</w:t>
            </w:r>
            <w:r>
              <w:rPr>
                <w:rFonts w:asciiTheme="minorHAnsi" w:hAnsiTheme="minorHAnsi" w:cs="Times New Roman"/>
              </w:rPr>
              <w:t xml:space="preserve"> (XXX) </w:t>
            </w:r>
            <w:r w:rsidRPr="001A615F">
              <w:rPr>
                <w:rFonts w:asciiTheme="minorHAnsi" w:hAnsiTheme="minorHAnsi" w:cs="Times New Roman"/>
              </w:rPr>
              <w:t>Subcontractors</w:t>
            </w:r>
          </w:p>
        </w:tc>
        <w:tc>
          <w:tcPr>
            <w:tcW w:w="2390" w:type="dxa"/>
            <w:shd w:val="clear" w:color="auto" w:fill="auto"/>
          </w:tcPr>
          <w:p w14:paraId="1154D473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74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14:paraId="1154D47B" w14:textId="77777777" w:rsidTr="00F71F1D">
        <w:trPr>
          <w:cantSplit/>
          <w:trHeight w:val="533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76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14:paraId="1154D477" w14:textId="77777777" w:rsidR="00E1138A" w:rsidRPr="005974BB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>6.</w:t>
            </w:r>
            <w:r w:rsidRPr="00EE2213">
              <w:rPr>
                <w:rFonts w:asciiTheme="minorHAnsi" w:hAnsiTheme="minorHAnsi" w:cs="Times New Roman"/>
                <w:i/>
              </w:rPr>
              <w:t>[</w:t>
            </w:r>
            <w:r>
              <w:rPr>
                <w:rFonts w:asciiTheme="minorHAnsi" w:hAnsiTheme="minorHAnsi" w:cs="Times New Roman"/>
                <w:i/>
              </w:rPr>
              <w:t>n</w:t>
            </w:r>
            <w:r w:rsidRPr="00EE2213">
              <w:rPr>
                <w:rFonts w:asciiTheme="minorHAnsi" w:hAnsiTheme="minorHAnsi" w:cs="Times New Roman"/>
                <w:i/>
              </w:rPr>
              <w:t>]</w:t>
            </w:r>
            <w:r>
              <w:rPr>
                <w:rFonts w:asciiTheme="minorHAnsi" w:hAnsiTheme="minorHAnsi" w:cs="Times New Roman"/>
                <w:i/>
              </w:rPr>
              <w:t xml:space="preserve"> Repeated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>
              <w:rPr>
                <w:rFonts w:asciiTheme="minorHAnsi" w:hAnsiTheme="minorHAnsi" w:cs="Times New Roman"/>
                <w:i/>
              </w:rPr>
              <w:t xml:space="preserve"> XX</w:t>
            </w:r>
          </w:p>
        </w:tc>
        <w:tc>
          <w:tcPr>
            <w:tcW w:w="4055" w:type="dxa"/>
            <w:shd w:val="clear" w:color="auto" w:fill="auto"/>
          </w:tcPr>
          <w:p w14:paraId="1154D478" w14:textId="77777777" w:rsidR="00E1138A" w:rsidRPr="00B53EFE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 w:rsidRPr="00B53EFE">
              <w:rPr>
                <w:rFonts w:asciiTheme="minorHAnsi" w:hAnsiTheme="minorHAnsi" w:cs="Times New Roman"/>
                <w:i/>
              </w:rPr>
              <w:t xml:space="preserve">Repeat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 w:rsidRPr="00B53EFE">
              <w:rPr>
                <w:rFonts w:asciiTheme="minorHAnsi" w:hAnsiTheme="minorHAnsi" w:cs="Times New Roman"/>
                <w:i/>
              </w:rPr>
              <w:t xml:space="preserve"> XXX</w:t>
            </w:r>
          </w:p>
        </w:tc>
        <w:tc>
          <w:tcPr>
            <w:tcW w:w="2390" w:type="dxa"/>
            <w:shd w:val="clear" w:color="auto" w:fill="auto"/>
          </w:tcPr>
          <w:p w14:paraId="1154D479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7A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81" w14:textId="77777777" w:rsidTr="009D362B">
        <w:trPr>
          <w:cantSplit/>
          <w:trHeight w:val="144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14:paraId="1154D47C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47D" w14:textId="77777777"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26" w:name="_Toc461721620"/>
            <w:bookmarkStart w:id="27" w:name="_Toc461721915"/>
            <w:bookmarkStart w:id="28" w:name="_Toc461269579"/>
            <w:bookmarkStart w:id="29" w:name="_Toc512347458"/>
            <w:r w:rsidRPr="00FD7B28">
              <w:rPr>
                <w:rFonts w:asciiTheme="minorHAnsi" w:hAnsiTheme="minorHAnsi"/>
                <w:sz w:val="20"/>
                <w:szCs w:val="20"/>
              </w:rPr>
              <w:t>Relationship Management processes</w:t>
            </w:r>
            <w:bookmarkEnd w:id="26"/>
            <w:bookmarkEnd w:id="27"/>
            <w:bookmarkEnd w:id="28"/>
            <w:bookmarkEnd w:id="29"/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14:paraId="1154D47E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Policy, process, procedures, work instruction, templates, timeframes, and other information for Relationship Management processes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47F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80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8D" w14:textId="77777777" w:rsidTr="009D362B">
        <w:trPr>
          <w:cantSplit/>
          <w:trHeight w:val="1081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82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483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7.1 Common Relationship Management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484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7.1.1 Customer Satisfaction Surveys</w:t>
            </w:r>
          </w:p>
          <w:p w14:paraId="1154D485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7.1.2 Business Relationship Management</w:t>
            </w:r>
          </w:p>
          <w:p w14:paraId="1154D486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7.1.3 Third Party Vendors</w:t>
            </w:r>
          </w:p>
          <w:p w14:paraId="1154D487" w14:textId="77777777" w:rsidR="001970B6" w:rsidRDefault="00E1138A" w:rsidP="001970B6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7.1.4 Other Third Parties</w:t>
            </w:r>
          </w:p>
          <w:p w14:paraId="1154D488" w14:textId="77777777" w:rsidR="001970B6" w:rsidRDefault="001970B6" w:rsidP="001970B6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7.1.5 </w:t>
            </w:r>
            <w:r w:rsidRPr="001970B6">
              <w:rPr>
                <w:rFonts w:asciiTheme="minorHAnsi" w:hAnsiTheme="minorHAnsi" w:cs="Times New Roman"/>
              </w:rPr>
              <w:t>Complaint handling processes</w:t>
            </w:r>
          </w:p>
          <w:p w14:paraId="1154D489" w14:textId="77777777" w:rsidR="001970B6" w:rsidRPr="001970B6" w:rsidRDefault="001970B6" w:rsidP="001970B6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7.1.6 </w:t>
            </w:r>
            <w:r w:rsidRPr="001970B6">
              <w:rPr>
                <w:rFonts w:asciiTheme="minorHAnsi" w:hAnsiTheme="minorHAnsi" w:cs="Times New Roman"/>
              </w:rPr>
              <w:t>Customer information processes (lists of customers, sites, etc.)</w:t>
            </w:r>
          </w:p>
          <w:p w14:paraId="1154D48A" w14:textId="77777777" w:rsidR="001970B6" w:rsidRPr="001A615F" w:rsidRDefault="001970B6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  <w:tc>
          <w:tcPr>
            <w:tcW w:w="2390" w:type="dxa"/>
            <w:shd w:val="clear" w:color="auto" w:fill="FFFFFF" w:themeFill="background1"/>
          </w:tcPr>
          <w:p w14:paraId="1154D48B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8C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94" w14:textId="77777777" w:rsidTr="009D362B">
        <w:trPr>
          <w:cantSplit/>
          <w:trHeight w:val="259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14:paraId="1154D48E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48F" w14:textId="77777777" w:rsidR="00E1138A" w:rsidRPr="001A615F" w:rsidRDefault="00107BC4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30" w:name="_Toc461721621"/>
            <w:bookmarkStart w:id="31" w:name="_Toc461721916"/>
            <w:bookmarkStart w:id="32" w:name="_Toc461269580"/>
            <w:bookmarkStart w:id="33" w:name="_Toc512347459"/>
            <w:r>
              <w:rPr>
                <w:rFonts w:asciiTheme="minorHAnsi" w:hAnsiTheme="minorHAnsi"/>
                <w:sz w:val="20"/>
                <w:szCs w:val="20"/>
              </w:rPr>
              <w:t>Service Tower Supplier</w:t>
            </w:r>
            <w:r w:rsidR="00E1138A" w:rsidRPr="00FD7B2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A51D4A" w:rsidRPr="00FD7B28">
              <w:rPr>
                <w:rFonts w:asciiTheme="minorHAnsi" w:hAnsiTheme="minorHAnsi"/>
                <w:sz w:val="20"/>
                <w:szCs w:val="20"/>
              </w:rPr>
              <w:t>Operational processes</w:t>
            </w:r>
            <w:bookmarkEnd w:id="30"/>
            <w:bookmarkEnd w:id="31"/>
            <w:bookmarkEnd w:id="32"/>
            <w:bookmarkEnd w:id="33"/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14:paraId="1154D490" w14:textId="77777777" w:rsidR="001970B6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Policy, process, procedures, work instruction, templates, timeframes, and other information for </w:t>
            </w:r>
            <w:r w:rsidR="00107BC4">
              <w:rPr>
                <w:rFonts w:asciiTheme="minorHAnsi" w:hAnsiTheme="minorHAnsi" w:cs="Times New Roman"/>
              </w:rPr>
              <w:t>Service Tower Supplier</w:t>
            </w:r>
            <w:r w:rsidRPr="001A615F">
              <w:rPr>
                <w:rFonts w:asciiTheme="minorHAnsi" w:hAnsiTheme="minorHAnsi" w:cs="Times New Roman"/>
              </w:rPr>
              <w:t xml:space="preserve"> Operational processes.  These processes should cover all aspects of MSI and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services.  </w:t>
            </w:r>
          </w:p>
          <w:p w14:paraId="1154D491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highlight w:val="yellow"/>
              </w:rPr>
            </w:pPr>
            <w:r w:rsidRPr="001A615F">
              <w:rPr>
                <w:rFonts w:asciiTheme="minorHAnsi" w:hAnsiTheme="minorHAnsi" w:cs="Times New Roman"/>
              </w:rPr>
              <w:t xml:space="preserve">Examples of such processes include Service Management Systems, backup and recovery, server / storage / network build processes, desktop deployment processes, email </w:t>
            </w:r>
            <w:r w:rsidR="001970B6">
              <w:rPr>
                <w:rFonts w:asciiTheme="minorHAnsi" w:hAnsiTheme="minorHAnsi" w:cs="Times New Roman"/>
              </w:rPr>
              <w:t xml:space="preserve">system, </w:t>
            </w:r>
            <w:r w:rsidRPr="001A615F">
              <w:rPr>
                <w:rFonts w:asciiTheme="minorHAnsi" w:hAnsiTheme="minorHAnsi" w:cs="Times New Roman"/>
              </w:rPr>
              <w:t>virus protection processes (non-exhaustive list)</w:t>
            </w:r>
            <w:r w:rsidR="001970B6">
              <w:rPr>
                <w:rFonts w:asciiTheme="minorHAnsi" w:hAnsiTheme="minorHAnsi" w:cs="Times New Roman"/>
              </w:rPr>
              <w:t>, STS SMS u</w:t>
            </w:r>
            <w:r w:rsidR="001970B6" w:rsidRPr="001970B6">
              <w:rPr>
                <w:rFonts w:asciiTheme="minorHAnsi" w:hAnsiTheme="minorHAnsi" w:cs="Times New Roman"/>
              </w:rPr>
              <w:t>sage processes for each component</w:t>
            </w:r>
            <w:r w:rsidR="001970B6">
              <w:rPr>
                <w:rFonts w:asciiTheme="minorHAnsi" w:hAnsiTheme="minorHAnsi" w:cs="Times New Roman"/>
              </w:rPr>
              <w:t xml:space="preserve"> and T</w:t>
            </w:r>
            <w:r w:rsidR="001970B6" w:rsidRPr="001970B6">
              <w:rPr>
                <w:rFonts w:asciiTheme="minorHAnsi" w:hAnsiTheme="minorHAnsi" w:cs="Times New Roman"/>
              </w:rPr>
              <w:t>raining of STS staff in use of SMS</w:t>
            </w:r>
            <w:r w:rsidR="001970B6">
              <w:rPr>
                <w:rFonts w:asciiTheme="minorHAnsi" w:hAnsiTheme="minorHAnsi" w:cs="Times New Roman"/>
              </w:rPr>
              <w:t>.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492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93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9C" w14:textId="77777777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95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496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8.1 Common </w:t>
            </w:r>
            <w:r w:rsidR="00107BC4">
              <w:rPr>
                <w:rFonts w:asciiTheme="minorHAnsi" w:hAnsiTheme="minorHAnsi" w:cs="Times New Roman"/>
              </w:rPr>
              <w:t>Service Tower Supplier</w:t>
            </w:r>
            <w:r w:rsidRPr="001A615F">
              <w:rPr>
                <w:rFonts w:asciiTheme="minorHAnsi" w:hAnsiTheme="minorHAnsi" w:cs="Times New Roman"/>
              </w:rPr>
              <w:t xml:space="preserve"> Operational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497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8.1.1 </w:t>
            </w:r>
            <w:r w:rsidR="00107BC4">
              <w:rPr>
                <w:rFonts w:asciiTheme="minorHAnsi" w:hAnsiTheme="minorHAnsi" w:cs="Times New Roman"/>
              </w:rPr>
              <w:t>Service Tower Supplier</w:t>
            </w:r>
            <w:r w:rsidRPr="001A615F">
              <w:rPr>
                <w:rFonts w:asciiTheme="minorHAnsi" w:hAnsiTheme="minorHAnsi" w:cs="Times New Roman"/>
              </w:rPr>
              <w:t xml:space="preserve"> on-boarding processes</w:t>
            </w:r>
          </w:p>
          <w:p w14:paraId="1154D498" w14:textId="77777777" w:rsidR="00E1138A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8.1.2 </w:t>
            </w:r>
            <w:r w:rsidR="00107BC4">
              <w:rPr>
                <w:rFonts w:asciiTheme="minorHAnsi" w:hAnsiTheme="minorHAnsi" w:cs="Times New Roman"/>
              </w:rPr>
              <w:t>Service Tower Supplier</w:t>
            </w:r>
            <w:r w:rsidRPr="001A615F">
              <w:rPr>
                <w:rFonts w:asciiTheme="minorHAnsi" w:hAnsiTheme="minorHAnsi" w:cs="Times New Roman"/>
              </w:rPr>
              <w:t xml:space="preserve"> off-boarding processes</w:t>
            </w:r>
          </w:p>
          <w:p w14:paraId="1154D499" w14:textId="77777777" w:rsidR="001970B6" w:rsidRPr="001A615F" w:rsidRDefault="001970B6" w:rsidP="00311C3D">
            <w:pPr>
              <w:pStyle w:val="TableBody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8.1.3 </w:t>
            </w:r>
            <w:r w:rsidRPr="00111552">
              <w:rPr>
                <w:rFonts w:asciiTheme="minorHAnsi" w:hAnsiTheme="minorHAnsi" w:cs="Times New Roman"/>
              </w:rPr>
              <w:t>Background checks and Security Clearance processes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49A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9B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A7" w14:textId="77777777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9D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49E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8.2 MSI Operational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49F" w14:textId="77777777" w:rsidR="00E1138A" w:rsidRPr="00A238E5" w:rsidRDefault="00E1138A" w:rsidP="00311C3D">
            <w:pPr>
              <w:pStyle w:val="TableBody"/>
              <w:rPr>
                <w:rFonts w:asciiTheme="minorHAnsi" w:hAnsiTheme="minorHAnsi" w:cs="Times New Roman"/>
                <w:lang w:val="fr-BE"/>
              </w:rPr>
            </w:pPr>
            <w:r w:rsidRPr="00A238E5">
              <w:rPr>
                <w:rFonts w:asciiTheme="minorHAnsi" w:hAnsiTheme="minorHAnsi" w:cs="Times New Roman"/>
                <w:lang w:val="fr-BE"/>
              </w:rPr>
              <w:t>8.2.1 Solution Document</w:t>
            </w:r>
          </w:p>
          <w:p w14:paraId="1154D4A0" w14:textId="77777777" w:rsidR="00E1138A" w:rsidRPr="00A238E5" w:rsidRDefault="00E1138A" w:rsidP="00311C3D">
            <w:pPr>
              <w:pStyle w:val="TableBody"/>
              <w:rPr>
                <w:rFonts w:asciiTheme="minorHAnsi" w:hAnsiTheme="minorHAnsi" w:cs="Times New Roman"/>
                <w:lang w:val="fr-BE"/>
              </w:rPr>
            </w:pPr>
            <w:r w:rsidRPr="00A238E5">
              <w:rPr>
                <w:rFonts w:asciiTheme="minorHAnsi" w:hAnsiTheme="minorHAnsi" w:cs="Times New Roman"/>
                <w:lang w:val="fr-BE"/>
              </w:rPr>
              <w:t>8.2.2 Service Management tools support</w:t>
            </w:r>
          </w:p>
          <w:p w14:paraId="1154D4A1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8.2.3 Clarity</w:t>
            </w:r>
          </w:p>
          <w:p w14:paraId="1154D4A2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8.2.4 Security Clearance tracking</w:t>
            </w:r>
          </w:p>
          <w:p w14:paraId="1154D4A3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8.2.5 Portal services</w:t>
            </w:r>
          </w:p>
          <w:p w14:paraId="1154D4A4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8.2.6 Ongoing Programs management (including, among other items, SMM currency)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4A5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A6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14:paraId="1154D4AE" w14:textId="77777777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A8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14:paraId="1154D4A9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Operational Processes</w:t>
            </w:r>
          </w:p>
        </w:tc>
        <w:tc>
          <w:tcPr>
            <w:tcW w:w="4055" w:type="dxa"/>
            <w:shd w:val="clear" w:color="auto" w:fill="auto"/>
          </w:tcPr>
          <w:p w14:paraId="1154D4AA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8.3.1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Function 1 process</w:t>
            </w:r>
          </w:p>
          <w:p w14:paraId="1154D4AB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8.3.n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Function n process</w:t>
            </w:r>
          </w:p>
        </w:tc>
        <w:tc>
          <w:tcPr>
            <w:tcW w:w="2390" w:type="dxa"/>
            <w:shd w:val="clear" w:color="auto" w:fill="auto"/>
          </w:tcPr>
          <w:p w14:paraId="1154D4AC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AD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14:paraId="1154D4B4" w14:textId="77777777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AF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14:paraId="1154D4B0" w14:textId="77777777" w:rsidR="00E1138A" w:rsidRPr="005974BB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>8.</w:t>
            </w:r>
            <w:r w:rsidRPr="00EE2213">
              <w:rPr>
                <w:rFonts w:asciiTheme="minorHAnsi" w:hAnsiTheme="minorHAnsi" w:cs="Times New Roman"/>
                <w:i/>
              </w:rPr>
              <w:t>[</w:t>
            </w:r>
            <w:r>
              <w:rPr>
                <w:rFonts w:asciiTheme="minorHAnsi" w:hAnsiTheme="minorHAnsi" w:cs="Times New Roman"/>
                <w:i/>
              </w:rPr>
              <w:t>n</w:t>
            </w:r>
            <w:r w:rsidRPr="00EE2213">
              <w:rPr>
                <w:rFonts w:asciiTheme="minorHAnsi" w:hAnsiTheme="minorHAnsi" w:cs="Times New Roman"/>
                <w:i/>
              </w:rPr>
              <w:t>]</w:t>
            </w:r>
            <w:r>
              <w:rPr>
                <w:rFonts w:asciiTheme="minorHAnsi" w:hAnsiTheme="minorHAnsi" w:cs="Times New Roman"/>
                <w:i/>
              </w:rPr>
              <w:t xml:space="preserve"> Repeated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>
              <w:rPr>
                <w:rFonts w:asciiTheme="minorHAnsi" w:hAnsiTheme="minorHAnsi" w:cs="Times New Roman"/>
                <w:i/>
              </w:rPr>
              <w:t xml:space="preserve"> XX</w:t>
            </w:r>
          </w:p>
        </w:tc>
        <w:tc>
          <w:tcPr>
            <w:tcW w:w="4055" w:type="dxa"/>
            <w:shd w:val="clear" w:color="auto" w:fill="auto"/>
          </w:tcPr>
          <w:p w14:paraId="1154D4B1" w14:textId="77777777" w:rsidR="00E1138A" w:rsidRPr="00B53EFE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 w:rsidRPr="00B53EFE">
              <w:rPr>
                <w:rFonts w:asciiTheme="minorHAnsi" w:hAnsiTheme="minorHAnsi" w:cs="Times New Roman"/>
                <w:i/>
              </w:rPr>
              <w:t xml:space="preserve">Repeat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 w:rsidRPr="00B53EFE">
              <w:rPr>
                <w:rFonts w:asciiTheme="minorHAnsi" w:hAnsiTheme="minorHAnsi" w:cs="Times New Roman"/>
                <w:i/>
              </w:rPr>
              <w:t xml:space="preserve"> XXX</w:t>
            </w:r>
          </w:p>
        </w:tc>
        <w:tc>
          <w:tcPr>
            <w:tcW w:w="2390" w:type="dxa"/>
            <w:shd w:val="clear" w:color="auto" w:fill="auto"/>
          </w:tcPr>
          <w:p w14:paraId="1154D4B2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B3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BA" w14:textId="77777777" w:rsidTr="009D362B">
        <w:trPr>
          <w:cantSplit/>
          <w:trHeight w:val="259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14:paraId="1154D4B5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4B6" w14:textId="77777777" w:rsidR="00E1138A" w:rsidRPr="00FD7B28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  <w:sz w:val="18"/>
                <w:szCs w:val="18"/>
              </w:rPr>
            </w:pPr>
            <w:bookmarkStart w:id="34" w:name="_Toc461721622"/>
            <w:bookmarkStart w:id="35" w:name="_Toc461721917"/>
            <w:bookmarkStart w:id="36" w:name="_Toc461269581"/>
            <w:bookmarkStart w:id="37" w:name="_Toc512347460"/>
            <w:r w:rsidRPr="00FD7B28">
              <w:rPr>
                <w:rFonts w:asciiTheme="minorHAnsi" w:hAnsiTheme="minorHAnsi"/>
                <w:sz w:val="20"/>
                <w:szCs w:val="20"/>
              </w:rPr>
              <w:t>Customer processes and documents</w:t>
            </w:r>
            <w:bookmarkEnd w:id="34"/>
            <w:bookmarkEnd w:id="35"/>
            <w:bookmarkEnd w:id="36"/>
            <w:bookmarkEnd w:id="37"/>
          </w:p>
        </w:tc>
        <w:tc>
          <w:tcPr>
            <w:tcW w:w="4055" w:type="dxa"/>
            <w:shd w:val="clear" w:color="auto" w:fill="F2F2F2" w:themeFill="background1" w:themeFillShade="F2"/>
          </w:tcPr>
          <w:p w14:paraId="1154D4B7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Policy, process, procedures, work instruction, templates, timeframes, and other information specific to Customers (including, among other things critical applications/systems, VIP and key users, run books, data practices, security practices, service continuity processes and reports, capacity and availability reports, technology plans, network documents) 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4B8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B9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C2" w14:textId="77777777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BB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4BC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9.1 Common Customer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4BD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9.1.1 Customer Service Category</w:t>
            </w:r>
          </w:p>
          <w:p w14:paraId="1154D4BE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9.1.2 Customer on-boarding</w:t>
            </w:r>
          </w:p>
          <w:p w14:paraId="1154D4BF" w14:textId="77777777" w:rsidR="00E1138A" w:rsidRPr="001A615F" w:rsidRDefault="00E1138A" w:rsidP="00E05DC5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9.1.3 Customer off-boarding </w:t>
            </w:r>
          </w:p>
        </w:tc>
        <w:tc>
          <w:tcPr>
            <w:tcW w:w="2390" w:type="dxa"/>
            <w:shd w:val="clear" w:color="auto" w:fill="FFFFFF" w:themeFill="background1"/>
          </w:tcPr>
          <w:p w14:paraId="1154D4C0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C1" w14:textId="77777777"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C9" w14:textId="77777777" w:rsidTr="009D362B">
        <w:trPr>
          <w:cantSplit/>
          <w:trHeight w:val="1008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C3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14:paraId="1154D4C4" w14:textId="77777777"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9.2 Customer </w:t>
            </w:r>
            <w:r>
              <w:rPr>
                <w:rFonts w:asciiTheme="minorHAnsi" w:hAnsiTheme="minorHAnsi" w:cs="Times New Roman"/>
              </w:rPr>
              <w:t>YY</w:t>
            </w:r>
            <w:r>
              <w:rPr>
                <w:rStyle w:val="FootnoteReference"/>
                <w:rFonts w:asciiTheme="minorHAnsi" w:hAnsiTheme="minorHAnsi" w:cs="Times New Roman"/>
              </w:rPr>
              <w:footnoteReference w:id="4"/>
            </w:r>
            <w:r w:rsidRPr="001A615F">
              <w:rPr>
                <w:rFonts w:asciiTheme="minorHAnsi" w:hAnsiTheme="minorHAnsi" w:cs="Times New Roman"/>
              </w:rPr>
              <w:t xml:space="preserve"> processes and documents 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14:paraId="1154D4C5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9.2.1 Customer </w:t>
            </w:r>
            <w:r>
              <w:rPr>
                <w:rFonts w:asciiTheme="minorHAnsi" w:hAnsiTheme="minorHAnsi" w:cs="Times New Roman"/>
              </w:rPr>
              <w:t>YY</w:t>
            </w:r>
            <w:r w:rsidRPr="001A615F">
              <w:rPr>
                <w:rFonts w:asciiTheme="minorHAnsi" w:hAnsiTheme="minorHAnsi" w:cs="Times New Roman"/>
              </w:rPr>
              <w:t xml:space="preserve"> specific information </w:t>
            </w:r>
            <w:r w:rsidR="003D4411">
              <w:rPr>
                <w:rFonts w:asciiTheme="minorHAnsi" w:hAnsiTheme="minorHAnsi" w:cs="Times New Roman"/>
              </w:rPr>
              <w:t>regarding YY</w:t>
            </w:r>
            <w:r>
              <w:rPr>
                <w:rStyle w:val="FootnoteReference"/>
                <w:rFonts w:asciiTheme="minorHAnsi" w:hAnsiTheme="minorHAnsi" w:cs="Times New Roman"/>
              </w:rPr>
              <w:footnoteReference w:id="5"/>
            </w:r>
          </w:p>
          <w:p w14:paraId="1154D4C6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9.2.n Customer </w:t>
            </w:r>
            <w:r>
              <w:rPr>
                <w:rFonts w:asciiTheme="minorHAnsi" w:hAnsiTheme="minorHAnsi" w:cs="Times New Roman"/>
              </w:rPr>
              <w:t>YY</w:t>
            </w:r>
            <w:r w:rsidRPr="001A615F">
              <w:rPr>
                <w:rFonts w:asciiTheme="minorHAnsi" w:hAnsiTheme="minorHAnsi" w:cs="Times New Roman"/>
              </w:rPr>
              <w:t xml:space="preserve"> specific information </w:t>
            </w:r>
            <w:r>
              <w:rPr>
                <w:rFonts w:asciiTheme="minorHAnsi" w:hAnsiTheme="minorHAnsi" w:cs="Times New Roman"/>
              </w:rPr>
              <w:t>regarding YYY</w:t>
            </w:r>
            <w:r w:rsidR="003D4411">
              <w:rPr>
                <w:rStyle w:val="FootnoteReference"/>
                <w:rFonts w:asciiTheme="minorHAnsi" w:hAnsiTheme="minorHAnsi" w:cs="Times New Roman"/>
              </w:rPr>
              <w:footnoteReference w:id="6"/>
            </w:r>
          </w:p>
        </w:tc>
        <w:tc>
          <w:tcPr>
            <w:tcW w:w="2390" w:type="dxa"/>
            <w:shd w:val="clear" w:color="auto" w:fill="FFFFFF" w:themeFill="background1"/>
          </w:tcPr>
          <w:p w14:paraId="1154D4C7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C8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</w:p>
        </w:tc>
      </w:tr>
      <w:tr w:rsidR="00E1138A" w:rsidRPr="001A615F" w14:paraId="1154D4CF" w14:textId="77777777" w:rsidTr="00F71F1D">
        <w:trPr>
          <w:cantSplit/>
          <w:trHeight w:val="432"/>
        </w:trPr>
        <w:tc>
          <w:tcPr>
            <w:tcW w:w="270" w:type="dxa"/>
            <w:vMerge/>
            <w:shd w:val="clear" w:color="auto" w:fill="D5DCE4" w:themeFill="text2" w:themeFillTint="33"/>
          </w:tcPr>
          <w:p w14:paraId="1154D4CA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14:paraId="1154D4CB" w14:textId="77777777" w:rsidR="00E1138A" w:rsidRPr="00EE2213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 w:rsidRPr="00EE2213">
              <w:rPr>
                <w:rFonts w:asciiTheme="minorHAnsi" w:hAnsiTheme="minorHAnsi" w:cs="Times New Roman"/>
                <w:i/>
              </w:rPr>
              <w:t>9.[</w:t>
            </w:r>
            <w:r>
              <w:rPr>
                <w:rFonts w:asciiTheme="minorHAnsi" w:hAnsiTheme="minorHAnsi" w:cs="Times New Roman"/>
                <w:i/>
              </w:rPr>
              <w:t>n</w:t>
            </w:r>
            <w:r w:rsidRPr="00EE2213">
              <w:rPr>
                <w:rFonts w:asciiTheme="minorHAnsi" w:hAnsiTheme="minorHAnsi" w:cs="Times New Roman"/>
                <w:i/>
              </w:rPr>
              <w:t>] Repeated for each Customer YY</w:t>
            </w:r>
          </w:p>
        </w:tc>
        <w:tc>
          <w:tcPr>
            <w:tcW w:w="4055" w:type="dxa"/>
            <w:shd w:val="clear" w:color="auto" w:fill="auto"/>
            <w:hideMark/>
          </w:tcPr>
          <w:p w14:paraId="1154D4CC" w14:textId="77777777" w:rsidR="00E1138A" w:rsidRPr="00EE2213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 w:rsidRPr="00EE2213">
              <w:rPr>
                <w:rFonts w:asciiTheme="minorHAnsi" w:hAnsiTheme="minorHAnsi" w:cs="Times New Roman"/>
                <w:i/>
              </w:rPr>
              <w:t xml:space="preserve">Repeat for </w:t>
            </w:r>
            <w:r w:rsidR="00E05DC5">
              <w:rPr>
                <w:rFonts w:asciiTheme="minorHAnsi" w:hAnsiTheme="minorHAnsi" w:cs="Times New Roman"/>
                <w:i/>
              </w:rPr>
              <w:t xml:space="preserve">each Customer YY specific </w:t>
            </w:r>
            <w:r w:rsidR="004A5718">
              <w:rPr>
                <w:rFonts w:asciiTheme="minorHAnsi" w:hAnsiTheme="minorHAnsi" w:cs="Times New Roman"/>
                <w:i/>
              </w:rPr>
              <w:t>inform</w:t>
            </w:r>
            <w:r w:rsidR="004A5718" w:rsidRPr="00EE2213">
              <w:rPr>
                <w:rFonts w:asciiTheme="minorHAnsi" w:hAnsiTheme="minorHAnsi" w:cs="Times New Roman"/>
                <w:i/>
              </w:rPr>
              <w:t>ation</w:t>
            </w:r>
            <w:r w:rsidRPr="00EE2213">
              <w:rPr>
                <w:rFonts w:asciiTheme="minorHAnsi" w:hAnsiTheme="minorHAnsi" w:cs="Times New Roman"/>
                <w:i/>
              </w:rPr>
              <w:t xml:space="preserve"> regarding YYY</w:t>
            </w:r>
          </w:p>
        </w:tc>
        <w:tc>
          <w:tcPr>
            <w:tcW w:w="2390" w:type="dxa"/>
            <w:shd w:val="clear" w:color="auto" w:fill="auto"/>
          </w:tcPr>
          <w:p w14:paraId="1154D4CD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CE" w14:textId="77777777" w:rsidR="00E1138A" w:rsidRPr="00EE2213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</w:p>
        </w:tc>
      </w:tr>
      <w:tr w:rsidR="009D362B" w:rsidRPr="001A615F" w14:paraId="1154D4D8" w14:textId="77777777" w:rsidTr="009D362B">
        <w:trPr>
          <w:cantSplit/>
          <w:trHeight w:val="259"/>
        </w:trPr>
        <w:tc>
          <w:tcPr>
            <w:tcW w:w="270" w:type="dxa"/>
            <w:shd w:val="clear" w:color="auto" w:fill="D5DCE4" w:themeFill="text2" w:themeFillTint="33"/>
          </w:tcPr>
          <w:p w14:paraId="1154D4D0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4D1" w14:textId="77777777"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38" w:name="_Toc461721623"/>
            <w:bookmarkStart w:id="39" w:name="_Toc461721918"/>
            <w:bookmarkStart w:id="40" w:name="_Toc461269582"/>
            <w:bookmarkStart w:id="41" w:name="_Toc512347461"/>
            <w:r w:rsidRPr="00FD7B28">
              <w:rPr>
                <w:rFonts w:asciiTheme="minorHAnsi" w:hAnsiTheme="minorHAnsi"/>
                <w:sz w:val="20"/>
                <w:szCs w:val="20"/>
              </w:rPr>
              <w:t>Operational Reports</w:t>
            </w:r>
            <w:bookmarkEnd w:id="38"/>
            <w:bookmarkEnd w:id="39"/>
            <w:bookmarkEnd w:id="40"/>
            <w:bookmarkEnd w:id="41"/>
          </w:p>
        </w:tc>
        <w:tc>
          <w:tcPr>
            <w:tcW w:w="4055" w:type="dxa"/>
            <w:shd w:val="clear" w:color="auto" w:fill="F2F2F2" w:themeFill="background1" w:themeFillShade="F2"/>
          </w:tcPr>
          <w:p w14:paraId="1154D4D2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10.1 Operational Reports Matrix</w:t>
            </w:r>
          </w:p>
          <w:p w14:paraId="1154D4D3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10.2 Operational Reports Inventory</w:t>
            </w:r>
          </w:p>
          <w:p w14:paraId="1154D4D4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10.2.1 Operational Report Design &amp; Documentation 1</w:t>
            </w:r>
          </w:p>
          <w:p w14:paraId="1154D4D5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10.2.n Operational Report Design &amp; Documentation n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4D6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D7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</w:p>
        </w:tc>
      </w:tr>
      <w:tr w:rsidR="009D362B" w:rsidRPr="001A615F" w14:paraId="1154D4E0" w14:textId="77777777" w:rsidTr="009D362B">
        <w:trPr>
          <w:cantSplit/>
          <w:trHeight w:val="259"/>
        </w:trPr>
        <w:tc>
          <w:tcPr>
            <w:tcW w:w="270" w:type="dxa"/>
            <w:shd w:val="clear" w:color="auto" w:fill="D5DCE4" w:themeFill="text2" w:themeFillTint="33"/>
          </w:tcPr>
          <w:p w14:paraId="1154D4D9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14:paraId="1154D4DA" w14:textId="77777777"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42" w:name="_Toc461721624"/>
            <w:bookmarkStart w:id="43" w:name="_Toc461721919"/>
            <w:bookmarkStart w:id="44" w:name="_Toc461269583"/>
            <w:bookmarkStart w:id="45" w:name="_Toc512347462"/>
            <w:r w:rsidRPr="00FD7B28">
              <w:rPr>
                <w:rFonts w:asciiTheme="minorHAnsi" w:hAnsiTheme="minorHAnsi"/>
                <w:sz w:val="20"/>
                <w:szCs w:val="20"/>
              </w:rPr>
              <w:t>Communications</w:t>
            </w:r>
            <w:bookmarkEnd w:id="42"/>
            <w:bookmarkEnd w:id="43"/>
            <w:bookmarkEnd w:id="44"/>
            <w:bookmarkEnd w:id="45"/>
          </w:p>
        </w:tc>
        <w:tc>
          <w:tcPr>
            <w:tcW w:w="4055" w:type="dxa"/>
            <w:shd w:val="clear" w:color="auto" w:fill="F2F2F2" w:themeFill="background1" w:themeFillShade="F2"/>
          </w:tcPr>
          <w:p w14:paraId="1154D4DB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11.1 Communications contents</w:t>
            </w:r>
          </w:p>
          <w:p w14:paraId="1154D4DC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11.2 Communications category 1</w:t>
            </w:r>
          </w:p>
          <w:p w14:paraId="1154D4DD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11.3 Communications category n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14:paraId="1154D4DE" w14:textId="77777777"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14:paraId="1154D4DF" w14:textId="77777777"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</w:p>
        </w:tc>
      </w:tr>
    </w:tbl>
    <w:p w14:paraId="1154D4E1" w14:textId="77777777" w:rsidR="003220C1" w:rsidRPr="001A615F" w:rsidRDefault="003220C1">
      <w:pPr>
        <w:rPr>
          <w:rFonts w:asciiTheme="minorHAnsi" w:hAnsiTheme="minorHAnsi"/>
        </w:rPr>
      </w:pPr>
    </w:p>
    <w:sectPr w:rsidR="003220C1" w:rsidRPr="001A615F" w:rsidSect="002C1FEB">
      <w:headerReference w:type="default" r:id="rId13"/>
      <w:footerReference w:type="default" r:id="rId14"/>
      <w:footerReference w:type="first" r:id="rId15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4D4E9" w14:textId="77777777" w:rsidR="00A0175E" w:rsidRDefault="00A0175E">
      <w:pPr>
        <w:spacing w:after="0" w:line="240" w:lineRule="auto"/>
      </w:pPr>
      <w:r>
        <w:separator/>
      </w:r>
    </w:p>
  </w:endnote>
  <w:endnote w:type="continuationSeparator" w:id="0">
    <w:p w14:paraId="1154D4EA" w14:textId="77777777" w:rsidR="00A0175E" w:rsidRDefault="00A0175E">
      <w:pPr>
        <w:spacing w:after="0" w:line="240" w:lineRule="auto"/>
      </w:pPr>
      <w:r>
        <w:continuationSeparator/>
      </w:r>
    </w:p>
  </w:endnote>
  <w:endnote w:type="continuationNotice" w:id="1">
    <w:p w14:paraId="1154D4EB" w14:textId="77777777" w:rsidR="00A0175E" w:rsidRDefault="00A0175E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4D4ED" w14:textId="14642C20" w:rsidR="00186B68" w:rsidRPr="00F71F1D" w:rsidRDefault="002D387D" w:rsidP="00F71F1D">
    <w:pPr>
      <w:pStyle w:val="Footer"/>
      <w:tabs>
        <w:tab w:val="clear" w:pos="4680"/>
        <w:tab w:val="left" w:pos="1530"/>
        <w:tab w:val="left" w:pos="4320"/>
      </w:tabs>
      <w:ind w:left="0"/>
      <w:jc w:val="both"/>
      <w:rPr>
        <w:rFonts w:asciiTheme="minorHAnsi" w:hAnsiTheme="minorHAnsi"/>
        <w:color w:val="FF0000"/>
        <w:sz w:val="18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1154D4F1" wp14:editId="1154D4F2">
              <wp:simplePos x="0" y="0"/>
              <wp:positionH relativeFrom="page">
                <wp:posOffset>457200</wp:posOffset>
              </wp:positionH>
              <wp:positionV relativeFrom="paragraph">
                <wp:posOffset>33020</wp:posOffset>
              </wp:positionV>
              <wp:extent cx="6858000" cy="0"/>
              <wp:effectExtent l="0" t="0" r="0" b="0"/>
              <wp:wrapNone/>
              <wp:docPr id="5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BA811F2"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text;mso-width-percent:0;mso-height-percent:0;mso-width-relative:margin;mso-height-relative:page" from="36pt,2.6pt" to="8in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" strokecolor="black [3213]" strokeweight=".5pt">
              <v:stroke joinstyle="miter"/>
              <o:lock v:ext="edit" shapetype="f"/>
              <w10:wrap anchorx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1154D4F3" wp14:editId="1154D4F4">
              <wp:simplePos x="0" y="0"/>
              <wp:positionH relativeFrom="page">
                <wp:posOffset>457200</wp:posOffset>
              </wp:positionH>
              <wp:positionV relativeFrom="paragraph">
                <wp:posOffset>9314179</wp:posOffset>
              </wp:positionV>
              <wp:extent cx="6858000" cy="0"/>
              <wp:effectExtent l="0" t="0" r="0" b="0"/>
              <wp:wrapNone/>
              <wp:docPr id="6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F07DD60"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text;mso-width-percent:0;mso-height-percent:0;mso-width-relative:margin;mso-height-relative:page" from="36pt,733.4pt" to="8in,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" strokecolor="black [3213]" strokeweight=".5pt">
              <v:stroke joinstyle="miter"/>
              <o:lock v:ext="edit" shapetype="f"/>
              <w10:wrap anchorx="page"/>
            </v:line>
          </w:pict>
        </mc:Fallback>
      </mc:AlternateContent>
    </w:r>
    <w:r w:rsidR="005919A8" w:rsidRPr="009D362B">
      <w:rPr>
        <w:rFonts w:asciiTheme="minorHAnsi" w:hAnsiTheme="minorHAnsi"/>
      </w:rPr>
      <w:tab/>
    </w:r>
    <w:r w:rsidR="00052ED4">
      <w:rPr>
        <w:rFonts w:asciiTheme="minorHAnsi" w:hAnsiTheme="minorHAnsi"/>
      </w:rPr>
      <w:tab/>
    </w:r>
    <w:r w:rsidR="00052ED4">
      <w:rPr>
        <w:rFonts w:asciiTheme="minorHAnsi" w:hAnsiTheme="minorHAnsi"/>
      </w:rPr>
      <w:tab/>
    </w:r>
    <w:r w:rsidR="00186B68" w:rsidRPr="00F71F1D">
      <w:rPr>
        <w:rFonts w:asciiTheme="minorHAnsi" w:hAnsiTheme="minorHAnsi"/>
        <w:sz w:val="18"/>
      </w:rPr>
      <w:t xml:space="preserve">Page </w:t>
    </w:r>
    <w:r w:rsidR="00642659" w:rsidRPr="00F71F1D">
      <w:rPr>
        <w:rFonts w:asciiTheme="minorHAnsi" w:hAnsiTheme="minorHAnsi"/>
        <w:sz w:val="18"/>
      </w:rPr>
      <w:fldChar w:fldCharType="begin"/>
    </w:r>
    <w:r w:rsidR="00186B68" w:rsidRPr="009D362B">
      <w:rPr>
        <w:rFonts w:asciiTheme="minorHAnsi" w:hAnsiTheme="minorHAnsi"/>
        <w:bCs/>
        <w:sz w:val="18"/>
        <w:szCs w:val="18"/>
      </w:rPr>
      <w:instrText xml:space="preserve"> PAGE  \* Arabic  \* MERGEFORMAT </w:instrText>
    </w:r>
    <w:r w:rsidR="00642659" w:rsidRPr="00F71F1D">
      <w:rPr>
        <w:rFonts w:asciiTheme="minorHAnsi" w:hAnsiTheme="minorHAnsi"/>
        <w:sz w:val="18"/>
      </w:rPr>
      <w:fldChar w:fldCharType="separate"/>
    </w:r>
    <w:r w:rsidR="00101BEF">
      <w:rPr>
        <w:rFonts w:asciiTheme="minorHAnsi" w:hAnsiTheme="minorHAnsi"/>
        <w:bCs/>
        <w:noProof/>
        <w:sz w:val="18"/>
        <w:szCs w:val="18"/>
      </w:rPr>
      <w:t>1</w:t>
    </w:r>
    <w:r w:rsidR="00642659" w:rsidRPr="00F71F1D">
      <w:rPr>
        <w:rFonts w:asciiTheme="minorHAnsi" w:hAnsiTheme="minorHAnsi"/>
        <w:sz w:val="18"/>
      </w:rPr>
      <w:fldChar w:fldCharType="end"/>
    </w:r>
    <w:r w:rsidR="00186B68" w:rsidRPr="00F71F1D">
      <w:rPr>
        <w:rFonts w:asciiTheme="minorHAnsi" w:hAnsiTheme="minorHAnsi"/>
        <w:sz w:val="18"/>
      </w:rPr>
      <w:t xml:space="preserve"> of </w:t>
    </w:r>
    <w:fldSimple w:instr=" SECTIONPAGES  \* Arabic  \* MERGEFORMAT ">
      <w:r w:rsidR="00101BEF" w:rsidRPr="00101BEF">
        <w:rPr>
          <w:rFonts w:asciiTheme="minorHAnsi" w:hAnsiTheme="minorHAnsi"/>
          <w:noProof/>
          <w:sz w:val="18"/>
        </w:rPr>
        <w:t>8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4D4EE" w14:textId="77777777" w:rsidR="00186B68" w:rsidRDefault="00186B68">
    <w:pPr>
      <w:pStyle w:val="Footer"/>
      <w:ind w:left="0"/>
      <w:rPr>
        <w:sz w:val="18"/>
        <w:szCs w:val="18"/>
      </w:rPr>
    </w:pPr>
    <w:r>
      <w:rPr>
        <w:sz w:val="18"/>
        <w:szCs w:val="18"/>
      </w:rPr>
      <w:t xml:space="preserve"> Confidential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Page </w:t>
    </w:r>
    <w:r w:rsidR="00642659"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 xml:space="preserve"> PAGE  \* Arabic </w:instrText>
    </w:r>
    <w:r w:rsidR="00642659">
      <w:rPr>
        <w:bCs/>
        <w:sz w:val="18"/>
        <w:szCs w:val="18"/>
      </w:rPr>
      <w:fldChar w:fldCharType="separate"/>
    </w:r>
    <w:r>
      <w:rPr>
        <w:bCs/>
        <w:noProof/>
        <w:sz w:val="18"/>
        <w:szCs w:val="18"/>
      </w:rPr>
      <w:t>1</w:t>
    </w:r>
    <w:r w:rsidR="00642659"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of </w:t>
    </w:r>
    <w:r w:rsidR="00642659"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 xml:space="preserve"> SECTIONPAGES  \* Arabic </w:instrText>
    </w:r>
    <w:r w:rsidR="00642659">
      <w:rPr>
        <w:bCs/>
        <w:sz w:val="18"/>
        <w:szCs w:val="18"/>
      </w:rPr>
      <w:fldChar w:fldCharType="separate"/>
    </w:r>
    <w:r>
      <w:rPr>
        <w:bCs/>
        <w:noProof/>
        <w:sz w:val="18"/>
        <w:szCs w:val="18"/>
      </w:rPr>
      <w:t>7</w:t>
    </w:r>
    <w:r w:rsidR="00642659">
      <w:rPr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54D4E6" w14:textId="77777777" w:rsidR="00A0175E" w:rsidRDefault="00A0175E">
      <w:pPr>
        <w:spacing w:after="0" w:line="240" w:lineRule="auto"/>
      </w:pPr>
      <w:r>
        <w:separator/>
      </w:r>
    </w:p>
  </w:footnote>
  <w:footnote w:type="continuationSeparator" w:id="0">
    <w:p w14:paraId="1154D4E7" w14:textId="77777777" w:rsidR="00A0175E" w:rsidRDefault="00A0175E">
      <w:pPr>
        <w:spacing w:after="0" w:line="240" w:lineRule="auto"/>
      </w:pPr>
      <w:r>
        <w:continuationSeparator/>
      </w:r>
    </w:p>
  </w:footnote>
  <w:footnote w:type="continuationNotice" w:id="1">
    <w:p w14:paraId="1154D4E8" w14:textId="77777777" w:rsidR="00A0175E" w:rsidRDefault="00A0175E">
      <w:pPr>
        <w:spacing w:before="0" w:after="0" w:line="240" w:lineRule="auto"/>
      </w:pPr>
    </w:p>
  </w:footnote>
  <w:footnote w:id="2">
    <w:p w14:paraId="1154D4F5" w14:textId="77777777" w:rsidR="00186B68" w:rsidRPr="00376AC7" w:rsidRDefault="00186B68">
      <w:pPr>
        <w:pStyle w:val="FootnoteText"/>
        <w:rPr>
          <w:rFonts w:asciiTheme="minorHAnsi" w:hAnsiTheme="minorHAnsi"/>
        </w:rPr>
      </w:pPr>
      <w:r w:rsidRPr="00376AC7">
        <w:rPr>
          <w:rStyle w:val="FootnoteReference"/>
          <w:rFonts w:asciiTheme="minorHAnsi" w:hAnsiTheme="minorHAnsi"/>
        </w:rPr>
        <w:footnoteRef/>
      </w:r>
      <w:r w:rsidRPr="00376AC7">
        <w:rPr>
          <w:rFonts w:asciiTheme="minorHAnsi" w:hAnsiTheme="minorHAnsi"/>
        </w:rPr>
        <w:t xml:space="preserve"> “XX” designates applicable Service Tower</w:t>
      </w:r>
      <w:r>
        <w:rPr>
          <w:rFonts w:asciiTheme="minorHAnsi" w:hAnsiTheme="minorHAnsi"/>
        </w:rPr>
        <w:t>.  Each SMM Section / provision applicable to a Service Tower (referenced as “XX”) will be duplicated for each Service Tower.</w:t>
      </w:r>
    </w:p>
  </w:footnote>
  <w:footnote w:id="3">
    <w:p w14:paraId="1154D4F6" w14:textId="77777777" w:rsidR="00186B68" w:rsidRDefault="00186B68">
      <w:pPr>
        <w:pStyle w:val="FootnoteText"/>
      </w:pPr>
      <w:r w:rsidRPr="00376AC7">
        <w:rPr>
          <w:rStyle w:val="FootnoteReference"/>
          <w:rFonts w:asciiTheme="minorHAnsi" w:hAnsiTheme="minorHAnsi"/>
        </w:rPr>
        <w:footnoteRef/>
      </w:r>
      <w:r w:rsidRPr="00376AC7">
        <w:rPr>
          <w:rFonts w:asciiTheme="minorHAnsi" w:hAnsiTheme="minorHAnsi"/>
        </w:rPr>
        <w:t xml:space="preserve"> “XXX” designates applicable</w:t>
      </w:r>
      <w:r>
        <w:rPr>
          <w:rFonts w:asciiTheme="minorHAnsi" w:hAnsiTheme="minorHAnsi"/>
        </w:rPr>
        <w:t xml:space="preserve"> Service Tower Supplier, STS.  Each SMM Section / provision applicable to a Service Tower </w:t>
      </w:r>
      <w:r w:rsidR="00C0670D">
        <w:rPr>
          <w:rFonts w:asciiTheme="minorHAnsi" w:hAnsiTheme="minorHAnsi"/>
        </w:rPr>
        <w:t xml:space="preserve">Supplier </w:t>
      </w:r>
      <w:r>
        <w:rPr>
          <w:rFonts w:asciiTheme="minorHAnsi" w:hAnsiTheme="minorHAnsi"/>
        </w:rPr>
        <w:t xml:space="preserve">(referenced as “XXX”) will be duplicated for each Service Tower </w:t>
      </w:r>
      <w:r w:rsidR="00C0670D">
        <w:rPr>
          <w:rFonts w:asciiTheme="minorHAnsi" w:hAnsiTheme="minorHAnsi"/>
        </w:rPr>
        <w:t>Supplier</w:t>
      </w:r>
      <w:r>
        <w:rPr>
          <w:rFonts w:asciiTheme="minorHAnsi" w:hAnsiTheme="minorHAnsi"/>
        </w:rPr>
        <w:t>.</w:t>
      </w:r>
    </w:p>
  </w:footnote>
  <w:footnote w:id="4">
    <w:p w14:paraId="1154D4F7" w14:textId="77777777" w:rsidR="00186B68" w:rsidRDefault="00186B68">
      <w:pPr>
        <w:pStyle w:val="FootnoteText"/>
      </w:pPr>
      <w:r>
        <w:rPr>
          <w:rStyle w:val="FootnoteReference"/>
        </w:rPr>
        <w:footnoteRef/>
      </w:r>
      <w:r>
        <w:t xml:space="preserve"> “YY” referenc</w:t>
      </w:r>
      <w:r w:rsidR="003D4411">
        <w:t>e</w:t>
      </w:r>
      <w:r w:rsidR="00C03284">
        <w:t>s</w:t>
      </w:r>
      <w:r w:rsidR="003D4411">
        <w:t xml:space="preserve"> subject of Customer YY specific information (with “n” being the number to designate successive </w:t>
      </w:r>
      <w:r>
        <w:t>Customer</w:t>
      </w:r>
    </w:p>
  </w:footnote>
  <w:footnote w:id="5">
    <w:p w14:paraId="1154D4F8" w14:textId="77777777" w:rsidR="00186B68" w:rsidRDefault="00186B68">
      <w:pPr>
        <w:pStyle w:val="FootnoteText"/>
      </w:pPr>
      <w:r>
        <w:rPr>
          <w:rStyle w:val="FootnoteReference"/>
        </w:rPr>
        <w:footnoteRef/>
      </w:r>
      <w:r>
        <w:t xml:space="preserve"> “YYY” re</w:t>
      </w:r>
      <w:r w:rsidR="00C03284">
        <w:t>ferences</w:t>
      </w:r>
      <w:r>
        <w:t xml:space="preserve"> subjects of Customer YY specific information being addressed)</w:t>
      </w:r>
    </w:p>
  </w:footnote>
  <w:footnote w:id="6">
    <w:p w14:paraId="1154D4F9" w14:textId="77777777" w:rsidR="003D4411" w:rsidRDefault="003D4411" w:rsidP="003D4411">
      <w:pPr>
        <w:pStyle w:val="FootnoteText"/>
      </w:pPr>
      <w:r>
        <w:rPr>
          <w:rStyle w:val="FootnoteReference"/>
        </w:rPr>
        <w:footnoteRef/>
      </w:r>
      <w:r>
        <w:t xml:space="preserve"> “YYY” references subject of Customer YY specific information (with “n” being the number to designate successive subjects of Customer YY specific information being addressed)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4D4EC" w14:textId="024B2BAA" w:rsidR="00040048" w:rsidRPr="00F71F1D" w:rsidRDefault="002D387D" w:rsidP="00052ED4">
    <w:pPr>
      <w:pStyle w:val="Header"/>
      <w:ind w:left="0"/>
      <w:rPr>
        <w:rFonts w:asciiTheme="minorHAnsi" w:hAnsiTheme="minorHAnsi" w:cstheme="minorHAnsi"/>
        <w:i/>
      </w:rPr>
    </w:pPr>
    <w:r>
      <w:rPr>
        <w:rFonts w:asciiTheme="minorHAnsi" w:hAnsiTheme="minorHAnsi" w:cstheme="minorHAnsi"/>
        <w:i/>
        <w:noProof/>
      </w:rPr>
      <mc:AlternateContent>
        <mc:Choice Requires="wps">
          <w:drawing>
            <wp:anchor distT="4294967294" distB="4294967294" distL="114300" distR="114300" simplePos="0" relativeHeight="251659776" behindDoc="0" locked="0" layoutInCell="1" allowOverlap="1" wp14:anchorId="1154D4EF" wp14:editId="1154D4F0">
              <wp:simplePos x="0" y="0"/>
              <wp:positionH relativeFrom="page">
                <wp:posOffset>457200</wp:posOffset>
              </wp:positionH>
              <wp:positionV relativeFrom="paragraph">
                <wp:posOffset>235585</wp:posOffset>
              </wp:positionV>
              <wp:extent cx="6858000" cy="0"/>
              <wp:effectExtent l="0" t="0" r="0" b="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9A2A2FE" id="Straight Connector 7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text;mso-width-percent:0;mso-height-percent:0;mso-width-relative:margin;mso-height-relative:page" from="36pt,18.55pt" to="8in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" strokecolor="black [3213]" strokeweight=".5pt">
              <v:stroke joinstyle="miter"/>
              <o:lock v:ext="edit" shapetype="f"/>
              <w10:wrap anchorx="page"/>
            </v:line>
          </w:pict>
        </mc:Fallback>
      </mc:AlternateContent>
    </w:r>
    <w:r w:rsidR="00373E93" w:rsidRPr="00373E93">
      <w:t xml:space="preserve"> </w:t>
    </w:r>
    <w:r w:rsidR="00373E93" w:rsidRPr="00373E93">
      <w:rPr>
        <w:rFonts w:asciiTheme="minorHAnsi" w:hAnsiTheme="minorHAnsi" w:cstheme="minorHAnsi"/>
        <w:i/>
        <w:noProof/>
        <w:sz w:val="20"/>
        <w:szCs w:val="20"/>
      </w:rPr>
      <w:t>VA-1809</w:t>
    </w:r>
    <w:r w:rsidR="00101BEF">
      <w:rPr>
        <w:rFonts w:asciiTheme="minorHAnsi" w:hAnsiTheme="minorHAnsi" w:cstheme="minorHAnsi"/>
        <w:i/>
        <w:noProof/>
        <w:sz w:val="20"/>
        <w:szCs w:val="20"/>
      </w:rPr>
      <w:t>1</w:t>
    </w:r>
    <w:r w:rsidR="00373E93" w:rsidRPr="00373E93">
      <w:rPr>
        <w:rFonts w:asciiTheme="minorHAnsi" w:hAnsiTheme="minorHAnsi" w:cstheme="minorHAnsi"/>
        <w:i/>
        <w:noProof/>
        <w:sz w:val="20"/>
        <w:szCs w:val="20"/>
      </w:rPr>
      <w:t>5-IBTL: End User Services-Computing</w:t>
    </w:r>
    <w:r w:rsidR="00052ED4" w:rsidRPr="00974CA8">
      <w:rPr>
        <w:rFonts w:asciiTheme="minorHAnsi" w:hAnsiTheme="minorHAnsi" w:cstheme="minorHAnsi"/>
        <w:i/>
        <w:sz w:val="20"/>
      </w:rPr>
      <w:tab/>
    </w:r>
    <w:r w:rsidR="00052ED4" w:rsidRPr="00974CA8">
      <w:rPr>
        <w:rFonts w:asciiTheme="minorHAnsi" w:hAnsiTheme="minorHAnsi" w:cstheme="minorHAnsi"/>
        <w:i/>
        <w:sz w:val="20"/>
      </w:rPr>
      <w:tab/>
      <w:t>Exhibit 1.3: Service Management Manual Outline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15BD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7F48BD"/>
    <w:multiLevelType w:val="hybridMultilevel"/>
    <w:tmpl w:val="16F63442"/>
    <w:lvl w:ilvl="0" w:tplc="30A8E5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351A"/>
    <w:multiLevelType w:val="multilevel"/>
    <w:tmpl w:val="1D640320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584"/>
        </w:tabs>
        <w:ind w:left="1584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12"/>
        </w:tabs>
        <w:ind w:left="3312" w:hanging="43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C257F14"/>
    <w:multiLevelType w:val="hybridMultilevel"/>
    <w:tmpl w:val="D1B0D02A"/>
    <w:lvl w:ilvl="0" w:tplc="8B781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939B2"/>
    <w:multiLevelType w:val="hybridMultilevel"/>
    <w:tmpl w:val="55D8AEF2"/>
    <w:lvl w:ilvl="0" w:tplc="DAB02A54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935288"/>
    <w:multiLevelType w:val="multilevel"/>
    <w:tmpl w:val="1D640320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584"/>
        </w:tabs>
        <w:ind w:left="1584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12"/>
        </w:tabs>
        <w:ind w:left="3312" w:hanging="43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EC55139"/>
    <w:multiLevelType w:val="multilevel"/>
    <w:tmpl w:val="7D0A5F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FB44505"/>
    <w:multiLevelType w:val="multilevel"/>
    <w:tmpl w:val="8F3A1ADA"/>
    <w:lvl w:ilvl="0">
      <w:start w:val="1"/>
      <w:numFmt w:val="decimal"/>
      <w:pStyle w:val="Heading1"/>
      <w:lvlText w:val="%1.0"/>
      <w:lvlJc w:val="left"/>
      <w:pPr>
        <w:tabs>
          <w:tab w:val="num" w:pos="810"/>
        </w:tabs>
        <w:ind w:left="810" w:hanging="720"/>
      </w:pPr>
      <w:rPr>
        <w:rFonts w:hint="default"/>
        <w:sz w:val="18"/>
        <w:szCs w:val="1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520"/>
        </w:tabs>
        <w:ind w:left="1520" w:hanging="720"/>
      </w:pPr>
      <w:rPr>
        <w:rFonts w:hint="default"/>
        <w:b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770"/>
        </w:tabs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850"/>
        </w:tabs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650"/>
        </w:tabs>
        <w:ind w:left="7650" w:hanging="1800"/>
      </w:pPr>
      <w:rPr>
        <w:rFonts w:hint="default"/>
      </w:rPr>
    </w:lvl>
  </w:abstractNum>
  <w:abstractNum w:abstractNumId="8" w15:restartNumberingAfterBreak="0">
    <w:nsid w:val="645E3D67"/>
    <w:multiLevelType w:val="multilevel"/>
    <w:tmpl w:val="1D640320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584"/>
        </w:tabs>
        <w:ind w:left="1584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12"/>
        </w:tabs>
        <w:ind w:left="3312" w:hanging="43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86654AD"/>
    <w:multiLevelType w:val="multilevel"/>
    <w:tmpl w:val="1D640320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584"/>
        </w:tabs>
        <w:ind w:left="1584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12"/>
        </w:tabs>
        <w:ind w:left="3312" w:hanging="43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6D4660E2"/>
    <w:multiLevelType w:val="multilevel"/>
    <w:tmpl w:val="1D640320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584"/>
        </w:tabs>
        <w:ind w:left="1584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12"/>
        </w:tabs>
        <w:ind w:left="3312" w:hanging="43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10"/>
  </w:num>
  <w:num w:numId="10">
    <w:abstractNumId w:val="9"/>
  </w:num>
  <w:num w:numId="11">
    <w:abstractNumId w:val="6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7"/>
  </w:num>
  <w:num w:numId="34">
    <w:abstractNumId w:val="7"/>
  </w:num>
  <w:num w:numId="35">
    <w:abstractNumId w:val="7"/>
  </w:num>
  <w:num w:numId="36">
    <w:abstractNumId w:val="7"/>
  </w:num>
  <w:num w:numId="37">
    <w:abstractNumId w:val="7"/>
  </w:num>
  <w:num w:numId="38">
    <w:abstractNumId w:val="7"/>
  </w:num>
  <w:num w:numId="39">
    <w:abstractNumId w:val="7"/>
  </w:num>
  <w:num w:numId="40">
    <w:abstractNumId w:val="7"/>
  </w:num>
  <w:num w:numId="41">
    <w:abstractNumId w:val="7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0C1"/>
    <w:rsid w:val="000010F6"/>
    <w:rsid w:val="00007D13"/>
    <w:rsid w:val="00040048"/>
    <w:rsid w:val="00052ED4"/>
    <w:rsid w:val="000557C3"/>
    <w:rsid w:val="0006617C"/>
    <w:rsid w:val="00082388"/>
    <w:rsid w:val="000A68A5"/>
    <w:rsid w:val="000E1CA4"/>
    <w:rsid w:val="00101BEF"/>
    <w:rsid w:val="00107BC4"/>
    <w:rsid w:val="00121EEC"/>
    <w:rsid w:val="00132E1B"/>
    <w:rsid w:val="00144207"/>
    <w:rsid w:val="00186B68"/>
    <w:rsid w:val="001970B6"/>
    <w:rsid w:val="001A615F"/>
    <w:rsid w:val="001E59A3"/>
    <w:rsid w:val="002318C2"/>
    <w:rsid w:val="002827E6"/>
    <w:rsid w:val="002C1FEB"/>
    <w:rsid w:val="002C4CA7"/>
    <w:rsid w:val="002D387D"/>
    <w:rsid w:val="002E7698"/>
    <w:rsid w:val="00311C3D"/>
    <w:rsid w:val="003220C1"/>
    <w:rsid w:val="00345579"/>
    <w:rsid w:val="003538F3"/>
    <w:rsid w:val="00373E93"/>
    <w:rsid w:val="00376AC7"/>
    <w:rsid w:val="00393149"/>
    <w:rsid w:val="003B5D53"/>
    <w:rsid w:val="003D4411"/>
    <w:rsid w:val="003E2096"/>
    <w:rsid w:val="003E2A7B"/>
    <w:rsid w:val="00411DFC"/>
    <w:rsid w:val="00450A87"/>
    <w:rsid w:val="00451998"/>
    <w:rsid w:val="00455C5D"/>
    <w:rsid w:val="00473E1B"/>
    <w:rsid w:val="004A5718"/>
    <w:rsid w:val="004A611D"/>
    <w:rsid w:val="004C3C58"/>
    <w:rsid w:val="004D4C7E"/>
    <w:rsid w:val="004E3EAE"/>
    <w:rsid w:val="00503B09"/>
    <w:rsid w:val="005046E0"/>
    <w:rsid w:val="00515836"/>
    <w:rsid w:val="00523F1D"/>
    <w:rsid w:val="00563C9C"/>
    <w:rsid w:val="00583BA0"/>
    <w:rsid w:val="005919A8"/>
    <w:rsid w:val="005974BB"/>
    <w:rsid w:val="005B11B6"/>
    <w:rsid w:val="005F2AB2"/>
    <w:rsid w:val="00615582"/>
    <w:rsid w:val="00625F6E"/>
    <w:rsid w:val="00641B1F"/>
    <w:rsid w:val="00642659"/>
    <w:rsid w:val="006436BB"/>
    <w:rsid w:val="006F1E52"/>
    <w:rsid w:val="00733395"/>
    <w:rsid w:val="00733E9D"/>
    <w:rsid w:val="007516A1"/>
    <w:rsid w:val="00763352"/>
    <w:rsid w:val="007A0824"/>
    <w:rsid w:val="007A1641"/>
    <w:rsid w:val="007A2C42"/>
    <w:rsid w:val="0080022A"/>
    <w:rsid w:val="00865CDD"/>
    <w:rsid w:val="00867A99"/>
    <w:rsid w:val="00881D73"/>
    <w:rsid w:val="00895004"/>
    <w:rsid w:val="008B70F9"/>
    <w:rsid w:val="008E7050"/>
    <w:rsid w:val="008F1CAF"/>
    <w:rsid w:val="00936082"/>
    <w:rsid w:val="009523C9"/>
    <w:rsid w:val="00974370"/>
    <w:rsid w:val="00974CA8"/>
    <w:rsid w:val="0097792A"/>
    <w:rsid w:val="009A260A"/>
    <w:rsid w:val="009A5B73"/>
    <w:rsid w:val="009C326A"/>
    <w:rsid w:val="009D14BE"/>
    <w:rsid w:val="009D362B"/>
    <w:rsid w:val="00A0175E"/>
    <w:rsid w:val="00A238E5"/>
    <w:rsid w:val="00A4617D"/>
    <w:rsid w:val="00A51D4A"/>
    <w:rsid w:val="00A8230E"/>
    <w:rsid w:val="00AB0EEA"/>
    <w:rsid w:val="00B22186"/>
    <w:rsid w:val="00B53EFE"/>
    <w:rsid w:val="00B81F83"/>
    <w:rsid w:val="00BB2DB7"/>
    <w:rsid w:val="00BC0430"/>
    <w:rsid w:val="00BD1513"/>
    <w:rsid w:val="00BF1257"/>
    <w:rsid w:val="00C03284"/>
    <w:rsid w:val="00C0670D"/>
    <w:rsid w:val="00C44DF9"/>
    <w:rsid w:val="00C62E68"/>
    <w:rsid w:val="00CC6057"/>
    <w:rsid w:val="00CE6B89"/>
    <w:rsid w:val="00D15CAE"/>
    <w:rsid w:val="00D23FFF"/>
    <w:rsid w:val="00D33B68"/>
    <w:rsid w:val="00D811D1"/>
    <w:rsid w:val="00D86593"/>
    <w:rsid w:val="00E05DC5"/>
    <w:rsid w:val="00E1138A"/>
    <w:rsid w:val="00E41397"/>
    <w:rsid w:val="00E81530"/>
    <w:rsid w:val="00E90AF7"/>
    <w:rsid w:val="00ED18FD"/>
    <w:rsid w:val="00ED272C"/>
    <w:rsid w:val="00EE2213"/>
    <w:rsid w:val="00F04DDF"/>
    <w:rsid w:val="00F57203"/>
    <w:rsid w:val="00F71F1D"/>
    <w:rsid w:val="00F77964"/>
    <w:rsid w:val="00FD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154D3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6A1"/>
    <w:pPr>
      <w:spacing w:before="120" w:after="120"/>
      <w:ind w:left="72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6A1"/>
    <w:pPr>
      <w:keepNext/>
      <w:keepLines/>
      <w:numPr>
        <w:numId w:val="4"/>
      </w:numPr>
      <w:spacing w:before="36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7516A1"/>
    <w:pPr>
      <w:numPr>
        <w:ilvl w:val="1"/>
        <w:numId w:val="4"/>
      </w:numPr>
      <w:tabs>
        <w:tab w:val="num" w:pos="720"/>
      </w:tabs>
      <w:spacing w:before="240" w:after="120"/>
      <w:ind w:left="720"/>
      <w:outlineLvl w:val="1"/>
    </w:pPr>
    <w:rPr>
      <w:b/>
      <w:sz w:val="26"/>
      <w:szCs w:val="26"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7516A1"/>
    <w:pPr>
      <w:numPr>
        <w:ilvl w:val="2"/>
        <w:numId w:val="4"/>
      </w:numPr>
      <w:tabs>
        <w:tab w:val="num" w:pos="720"/>
      </w:tabs>
      <w:spacing w:before="240" w:after="120"/>
      <w:ind w:left="72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16A1"/>
    <w:rPr>
      <w:rFonts w:ascii="Times New Roman" w:eastAsiaTheme="majorEastAsia" w:hAnsi="Times New Roman" w:cstheme="majorBidi"/>
      <w:b/>
      <w:sz w:val="32"/>
      <w:szCs w:val="32"/>
    </w:rPr>
  </w:style>
  <w:style w:type="paragraph" w:styleId="ListParagraph">
    <w:name w:val="List Paragraph"/>
    <w:basedOn w:val="Normal"/>
    <w:uiPriority w:val="34"/>
    <w:qFormat/>
    <w:rsid w:val="007516A1"/>
    <w:pPr>
      <w:spacing w:after="240"/>
    </w:pPr>
  </w:style>
  <w:style w:type="character" w:customStyle="1" w:styleId="Heading2Char">
    <w:name w:val="Heading 2 Char"/>
    <w:basedOn w:val="DefaultParagraphFont"/>
    <w:link w:val="Heading2"/>
    <w:uiPriority w:val="9"/>
    <w:rsid w:val="007516A1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516A1"/>
    <w:rPr>
      <w:rFonts w:ascii="Times New Roman" w:hAnsi="Times New Roman"/>
      <w:b/>
    </w:rPr>
  </w:style>
  <w:style w:type="paragraph" w:styleId="TOCHeading">
    <w:name w:val="TOC Heading"/>
    <w:basedOn w:val="Heading1"/>
    <w:next w:val="Normal"/>
    <w:uiPriority w:val="39"/>
    <w:unhideWhenUsed/>
    <w:qFormat/>
    <w:rsid w:val="007516A1"/>
    <w:pPr>
      <w:numPr>
        <w:numId w:val="0"/>
      </w:numPr>
      <w:spacing w:before="240" w:after="0"/>
      <w:outlineLvl w:val="9"/>
    </w:pPr>
    <w:rPr>
      <w:rFonts w:asciiTheme="majorHAnsi" w:hAnsiTheme="majorHAnsi"/>
      <w:b w:val="0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7516A1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7516A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516A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7516A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16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6A1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7516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6A1"/>
    <w:rPr>
      <w:rFonts w:ascii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16A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6A1"/>
    <w:rPr>
      <w:rFonts w:ascii="Tahoma" w:hAnsi="Tahoma" w:cs="Tahoma"/>
      <w:sz w:val="16"/>
      <w:szCs w:val="16"/>
    </w:rPr>
  </w:style>
  <w:style w:type="paragraph" w:customStyle="1" w:styleId="ABTitle">
    <w:name w:val="AB_Title"/>
    <w:basedOn w:val="Normal"/>
    <w:rsid w:val="007516A1"/>
    <w:pPr>
      <w:spacing w:before="0" w:after="240" w:line="240" w:lineRule="auto"/>
      <w:ind w:left="0"/>
      <w:jc w:val="center"/>
    </w:pPr>
    <w:rPr>
      <w:rFonts w:eastAsia="Times" w:cs="Times New Roman"/>
      <w:b/>
      <w:szCs w:val="20"/>
    </w:rPr>
  </w:style>
  <w:style w:type="paragraph" w:customStyle="1" w:styleId="TableBody">
    <w:name w:val="Table Body"/>
    <w:link w:val="TableBodyChar"/>
    <w:qFormat/>
    <w:rsid w:val="007516A1"/>
    <w:pPr>
      <w:spacing w:after="60" w:line="240" w:lineRule="auto"/>
    </w:pPr>
    <w:rPr>
      <w:rFonts w:ascii="Arial" w:eastAsia="Times New Roman" w:hAnsi="Arial" w:cs="Arial"/>
      <w:sz w:val="18"/>
      <w:szCs w:val="16"/>
    </w:rPr>
  </w:style>
  <w:style w:type="paragraph" w:customStyle="1" w:styleId="TableHeading1White">
    <w:name w:val="Table Heading 1 White"/>
    <w:qFormat/>
    <w:rsid w:val="007516A1"/>
    <w:pPr>
      <w:keepNext/>
      <w:keepLine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Arial"/>
      <w:b/>
      <w:color w:val="FFFFFF"/>
      <w:spacing w:val="10"/>
      <w:sz w:val="18"/>
      <w:szCs w:val="24"/>
    </w:rPr>
  </w:style>
  <w:style w:type="character" w:customStyle="1" w:styleId="TableBodyChar">
    <w:name w:val="Table Body Char"/>
    <w:basedOn w:val="DefaultParagraphFont"/>
    <w:link w:val="TableBody"/>
    <w:locked/>
    <w:rsid w:val="007516A1"/>
    <w:rPr>
      <w:rFonts w:ascii="Arial" w:eastAsia="Times New Roman" w:hAnsi="Arial" w:cs="Arial"/>
      <w:sz w:val="18"/>
      <w:szCs w:val="16"/>
    </w:rPr>
  </w:style>
  <w:style w:type="paragraph" w:customStyle="1" w:styleId="Normal-Alt">
    <w:name w:val="Normal-Alt"/>
    <w:link w:val="Normal-AltChar"/>
    <w:qFormat/>
    <w:rsid w:val="003B5D53"/>
  </w:style>
  <w:style w:type="character" w:customStyle="1" w:styleId="Normal-AltChar">
    <w:name w:val="Normal-Alt Char"/>
    <w:basedOn w:val="DefaultParagraphFont"/>
    <w:link w:val="Normal-Alt"/>
    <w:rsid w:val="003B5D53"/>
  </w:style>
  <w:style w:type="paragraph" w:styleId="FootnoteText">
    <w:name w:val="footnote text"/>
    <w:basedOn w:val="Normal"/>
    <w:link w:val="FootnoteTextChar"/>
    <w:uiPriority w:val="99"/>
    <w:semiHidden/>
    <w:unhideWhenUsed/>
    <w:rsid w:val="00376AC7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6AC7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6AC7"/>
    <w:rPr>
      <w:vertAlign w:val="superscript"/>
    </w:rPr>
  </w:style>
  <w:style w:type="paragraph" w:customStyle="1" w:styleId="Heading5Numbered">
    <w:name w:val="Heading 5 Numbered"/>
    <w:rsid w:val="00F77964"/>
    <w:pPr>
      <w:tabs>
        <w:tab w:val="num" w:pos="720"/>
      </w:tabs>
      <w:ind w:left="720" w:hanging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1970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0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0B6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21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2186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4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3DEF175231054EB0793B114EE651F2" ma:contentTypeVersion="1051" ma:contentTypeDescription="Create a new document." ma:contentTypeScope="" ma:versionID="d125c98b5594f979fcff35e04c035fe1">
  <xsd:schema xmlns:xsd="http://www.w3.org/2001/XMLSchema" xmlns:xs="http://www.w3.org/2001/XMLSchema" xmlns:p="http://schemas.microsoft.com/office/2006/metadata/properties" xmlns:ns2="59bbb2d0-248b-43cb-9d64-2158f2caa579" xmlns:ns3="3466d7d2-85df-454c-89d0-0a9bcc9a7514" targetNamespace="http://schemas.microsoft.com/office/2006/metadata/properties" ma:root="true" ma:fieldsID="2e4ce84c0ed8fa56fbf70fa3202c227e" ns2:_="" ns3:_="">
    <xsd:import namespace="59bbb2d0-248b-43cb-9d64-2158f2caa579"/>
    <xsd:import namespace="3466d7d2-85df-454c-89d0-0a9bcc9a751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bbb2d0-248b-43cb-9d64-2158f2caa579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6d7d2-85df-454c-89d0-0a9bcc9a7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9bbb2d0-248b-43cb-9d64-2158f2caa579">F2T2FMHU7H52-1995226538-2240</_dlc_DocId>
    <_dlc_DocIdUrl xmlns="59bbb2d0-248b-43cb-9d64-2158f2caa579">
      <Url>https://covgov.sharepoint.com/sites/vitasvc/scmbuyit/_layouts/15/DocIdRedir.aspx?ID=F2T2FMHU7H52-1995226538-2240</Url>
      <Description>F2T2FMHU7H52-1995226538-2240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CD59E-4D50-4BE0-8391-A9051C8E250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108884F-BCCC-409D-BF6F-1D7C050B56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47359D-88EE-45C5-92E7-D642EC8B7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bbb2d0-248b-43cb-9d64-2158f2caa579"/>
    <ds:schemaRef ds:uri="3466d7d2-85df-454c-89d0-0a9bcc9a75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06D305-CA4B-4744-AE19-CC3B894AADA1}">
  <ds:schemaRefs>
    <ds:schemaRef ds:uri="http://purl.org/dc/terms/"/>
    <ds:schemaRef ds:uri="59bbb2d0-248b-43cb-9d64-2158f2caa57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466d7d2-85df-454c-89d0-0a9bcc9a7514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3EB92FE-2797-4CCF-9F29-ECA84A156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1325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2018-08-29T14:07:00Z</dcterms:created>
  <dcterms:modified xsi:type="dcterms:W3CDTF">2018-09-13T05:00:00Z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0x0101003A3DEF175231054EB0793B114EE651F2</vt:lpwstr>
  </property>
  <property fmtid="{D5CDD505-2E9C-101B-9397-08002B2CF9AE}" pid="3" name="_dlc_DocIdItemGuid">
    <vt:lpwstr>1223a39c-6a7c-41c7-962c-9a1139224bc4</vt:lpwstr>
  </property>
</Properties>
</file>