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1A39B" w14:textId="77777777" w:rsidR="008D522A" w:rsidRPr="00EA3969" w:rsidRDefault="008D522A" w:rsidP="008D522A">
      <w:pPr>
        <w:pStyle w:val="Normal-Alt"/>
      </w:pPr>
      <w:r w:rsidRPr="00EA3969">
        <w:rPr>
          <w:noProof/>
        </w:rPr>
        <w:drawing>
          <wp:anchor distT="0" distB="0" distL="114300" distR="114300" simplePos="0" relativeHeight="251659264" behindDoc="1" locked="0" layoutInCell="1" allowOverlap="1" wp14:anchorId="6D91A3C8" wp14:editId="6D91A3C9">
            <wp:simplePos x="0" y="0"/>
            <wp:positionH relativeFrom="column">
              <wp:posOffset>-159225</wp:posOffset>
            </wp:positionH>
            <wp:positionV relativeFrom="paragraph">
              <wp:posOffset>-97054</wp:posOffset>
            </wp:positionV>
            <wp:extent cx="6759597" cy="878331"/>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9597" cy="878331"/>
                    </a:xfrm>
                    <a:prstGeom prst="rect">
                      <a:avLst/>
                    </a:prstGeom>
                    <a:noFill/>
                  </pic:spPr>
                </pic:pic>
              </a:graphicData>
            </a:graphic>
          </wp:anchor>
        </w:drawing>
      </w:r>
    </w:p>
    <w:p w14:paraId="6D91A39C" w14:textId="77777777" w:rsidR="008D522A" w:rsidRPr="00EA3969" w:rsidRDefault="008D522A" w:rsidP="008D522A">
      <w:pPr>
        <w:pStyle w:val="Normal-Alt"/>
      </w:pPr>
    </w:p>
    <w:p w14:paraId="6D91A39D" w14:textId="77777777" w:rsidR="008D522A" w:rsidRPr="00EA3969" w:rsidRDefault="008D522A" w:rsidP="008D522A">
      <w:pPr>
        <w:pStyle w:val="Normal-Alt"/>
      </w:pPr>
    </w:p>
    <w:p w14:paraId="6D91A39E" w14:textId="77777777" w:rsidR="008D522A" w:rsidRPr="00EA3969" w:rsidRDefault="008D522A" w:rsidP="008D522A">
      <w:pPr>
        <w:pStyle w:val="Normal-Alt"/>
      </w:pPr>
    </w:p>
    <w:p w14:paraId="6D91A39F" w14:textId="77777777" w:rsidR="008D522A" w:rsidRPr="00EA3969" w:rsidRDefault="002C5174" w:rsidP="008D522A">
      <w:pPr>
        <w:pStyle w:val="Normal-Alt"/>
      </w:pPr>
      <w:r>
        <w:rPr>
          <w:noProof/>
        </w:rPr>
        <mc:AlternateContent>
          <mc:Choice Requires="wps">
            <w:drawing>
              <wp:anchor distT="45720" distB="45720" distL="114300" distR="114300" simplePos="0" relativeHeight="251660288" behindDoc="0" locked="0" layoutInCell="1" allowOverlap="1" wp14:anchorId="6D91A3CA" wp14:editId="6D91A3CB">
                <wp:simplePos x="0" y="0"/>
                <wp:positionH relativeFrom="column">
                  <wp:posOffset>222250</wp:posOffset>
                </wp:positionH>
                <wp:positionV relativeFrom="paragraph">
                  <wp:posOffset>408940</wp:posOffset>
                </wp:positionV>
                <wp:extent cx="5936615" cy="1608455"/>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1608455"/>
                        </a:xfrm>
                        <a:prstGeom prst="rect">
                          <a:avLst/>
                        </a:prstGeom>
                        <a:solidFill>
                          <a:srgbClr val="FFFFFF"/>
                        </a:solidFill>
                        <a:ln w="9525">
                          <a:solidFill>
                            <a:srgbClr val="000000"/>
                          </a:solidFill>
                          <a:miter lim="800000"/>
                          <a:headEnd/>
                          <a:tailEnd/>
                        </a:ln>
                      </wps:spPr>
                      <wps:txbx>
                        <w:txbxContent>
                          <w:p w14:paraId="6D91A3D8" w14:textId="77777777" w:rsidR="008D522A" w:rsidRDefault="008D522A" w:rsidP="008D522A">
                            <w:pPr>
                              <w:pStyle w:val="Normal-Alt"/>
                              <w:jc w:val="center"/>
                            </w:pPr>
                          </w:p>
                          <w:p w14:paraId="6D91A3D9" w14:textId="77777777" w:rsidR="008D522A" w:rsidRPr="003E002A" w:rsidRDefault="008D522A" w:rsidP="008D522A">
                            <w:pPr>
                              <w:pStyle w:val="Normal-Alt"/>
                              <w:jc w:val="center"/>
                              <w:rPr>
                                <w:b/>
                                <w:sz w:val="32"/>
                              </w:rPr>
                            </w:pPr>
                            <w:r>
                              <w:rPr>
                                <w:b/>
                                <w:sz w:val="32"/>
                              </w:rPr>
                              <w:t>Exhibit 1.4</w:t>
                            </w:r>
                          </w:p>
                          <w:p w14:paraId="6D91A3DA" w14:textId="77777777" w:rsidR="008D522A" w:rsidRDefault="008D522A" w:rsidP="008D522A">
                            <w:pPr>
                              <w:pStyle w:val="Normal-Alt"/>
                              <w:spacing w:after="0" w:line="240" w:lineRule="auto"/>
                              <w:jc w:val="center"/>
                              <w:rPr>
                                <w:b/>
                                <w:sz w:val="32"/>
                              </w:rPr>
                            </w:pPr>
                            <w:r>
                              <w:rPr>
                                <w:b/>
                                <w:sz w:val="32"/>
                              </w:rPr>
                              <w:t xml:space="preserve">Operating Level Agreement </w:t>
                            </w:r>
                            <w:r w:rsidR="007E0846">
                              <w:rPr>
                                <w:b/>
                                <w:sz w:val="32"/>
                              </w:rPr>
                              <w:t xml:space="preserve">(OLA) </w:t>
                            </w:r>
                            <w:r>
                              <w:rPr>
                                <w:b/>
                                <w:sz w:val="32"/>
                              </w:rPr>
                              <w:t>Outline</w:t>
                            </w:r>
                          </w:p>
                          <w:p w14:paraId="6D91A3DB" w14:textId="77777777" w:rsidR="008D522A" w:rsidRDefault="008D522A" w:rsidP="008D522A">
                            <w:pPr>
                              <w:pStyle w:val="Normal-Alt"/>
                              <w:jc w:val="center"/>
                              <w:rPr>
                                <w:sz w:val="24"/>
                              </w:rPr>
                            </w:pPr>
                          </w:p>
                          <w:p w14:paraId="6D91A3DC" w14:textId="735990C8" w:rsidR="008D522A" w:rsidRPr="006E79FF" w:rsidRDefault="002C0B26" w:rsidP="0044466B">
                            <w:pPr>
                              <w:pStyle w:val="Normal-Alt"/>
                              <w:jc w:val="center"/>
                              <w:rPr>
                                <w:sz w:val="32"/>
                              </w:rPr>
                            </w:pPr>
                            <w:r>
                              <w:rPr>
                                <w:sz w:val="24"/>
                                <w:szCs w:val="20"/>
                              </w:rPr>
                              <w:t>VA-18091</w:t>
                            </w:r>
                            <w:r w:rsidR="0044466B" w:rsidRPr="0044466B">
                              <w:rPr>
                                <w:sz w:val="24"/>
                                <w:szCs w:val="20"/>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91A3CA" id="_x0000_t202" coordsize="21600,21600" o:spt="202" path="m,l,21600r21600,l21600,xe">
                <v:stroke joinstyle="miter"/>
                <v:path gradientshapeok="t" o:connecttype="rect"/>
              </v:shapetype>
              <v:shape id="Text Box 2" o:spid="_x0000_s1026" type="#_x0000_t202" style="position:absolute;margin-left:17.5pt;margin-top:32.2pt;width:467.45pt;height:126.6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">
                <v:textbox style="mso-fit-shape-to-text:t">
                  <w:txbxContent>
                    <w:p w14:paraId="6D91A3D8" w14:textId="77777777" w:rsidR="008D522A" w:rsidRDefault="008D522A" w:rsidP="008D522A">
                      <w:pPr>
                        <w:pStyle w:val="Normal-Alt"/>
                        <w:jc w:val="center"/>
                      </w:pPr>
                    </w:p>
                    <w:p w14:paraId="6D91A3D9" w14:textId="77777777" w:rsidR="008D522A" w:rsidRPr="003E002A" w:rsidRDefault="008D522A" w:rsidP="008D522A">
                      <w:pPr>
                        <w:pStyle w:val="Normal-Alt"/>
                        <w:jc w:val="center"/>
                        <w:rPr>
                          <w:b/>
                          <w:sz w:val="32"/>
                        </w:rPr>
                      </w:pPr>
                      <w:r>
                        <w:rPr>
                          <w:b/>
                          <w:sz w:val="32"/>
                        </w:rPr>
                        <w:t>Exhibit 1.4</w:t>
                      </w:r>
                    </w:p>
                    <w:p w14:paraId="6D91A3DA" w14:textId="77777777" w:rsidR="008D522A" w:rsidRDefault="008D522A" w:rsidP="008D522A">
                      <w:pPr>
                        <w:pStyle w:val="Normal-Alt"/>
                        <w:spacing w:after="0" w:line="240" w:lineRule="auto"/>
                        <w:jc w:val="center"/>
                        <w:rPr>
                          <w:b/>
                          <w:sz w:val="32"/>
                        </w:rPr>
                      </w:pPr>
                      <w:r>
                        <w:rPr>
                          <w:b/>
                          <w:sz w:val="32"/>
                        </w:rPr>
                        <w:t xml:space="preserve">Operating Level Agreement </w:t>
                      </w:r>
                      <w:r w:rsidR="007E0846">
                        <w:rPr>
                          <w:b/>
                          <w:sz w:val="32"/>
                        </w:rPr>
                        <w:t xml:space="preserve">(OLA) </w:t>
                      </w:r>
                      <w:r>
                        <w:rPr>
                          <w:b/>
                          <w:sz w:val="32"/>
                        </w:rPr>
                        <w:t>Outline</w:t>
                      </w:r>
                    </w:p>
                    <w:p w14:paraId="6D91A3DB" w14:textId="77777777" w:rsidR="008D522A" w:rsidRDefault="008D522A" w:rsidP="008D522A">
                      <w:pPr>
                        <w:pStyle w:val="Normal-Alt"/>
                        <w:jc w:val="center"/>
                        <w:rPr>
                          <w:sz w:val="24"/>
                        </w:rPr>
                      </w:pPr>
                    </w:p>
                    <w:p w14:paraId="6D91A3DC" w14:textId="735990C8" w:rsidR="008D522A" w:rsidRPr="006E79FF" w:rsidRDefault="002C0B26" w:rsidP="0044466B">
                      <w:pPr>
                        <w:pStyle w:val="Normal-Alt"/>
                        <w:jc w:val="center"/>
                        <w:rPr>
                          <w:sz w:val="32"/>
                        </w:rPr>
                      </w:pPr>
                      <w:r>
                        <w:rPr>
                          <w:sz w:val="24"/>
                          <w:szCs w:val="20"/>
                        </w:rPr>
                        <w:t>VA-18091</w:t>
                      </w:r>
                      <w:r w:rsidR="0044466B" w:rsidRPr="0044466B">
                        <w:rPr>
                          <w:sz w:val="24"/>
                          <w:szCs w:val="20"/>
                        </w:rPr>
                        <w:t>5-IBTL: End User Services-Computing</w:t>
                      </w:r>
                    </w:p>
                  </w:txbxContent>
                </v:textbox>
                <w10:wrap type="square"/>
              </v:shape>
            </w:pict>
          </mc:Fallback>
        </mc:AlternateContent>
      </w:r>
    </w:p>
    <w:p w14:paraId="6D91A3A0" w14:textId="77777777" w:rsidR="008D522A" w:rsidRPr="00EA3969" w:rsidRDefault="008D522A" w:rsidP="008D522A">
      <w:pPr>
        <w:pStyle w:val="Normal-Alt"/>
      </w:pPr>
    </w:p>
    <w:p w14:paraId="6D91A3A1" w14:textId="77777777" w:rsidR="008D522A" w:rsidRPr="00EA3969" w:rsidRDefault="008D522A" w:rsidP="008D522A">
      <w:pPr>
        <w:pStyle w:val="Normal-Alt"/>
      </w:pPr>
    </w:p>
    <w:p w14:paraId="6D91A3A2" w14:textId="77777777" w:rsidR="008D522A" w:rsidRPr="00EA3969" w:rsidRDefault="008D522A" w:rsidP="008D522A">
      <w:pPr>
        <w:pStyle w:val="Normal-Alt"/>
      </w:pPr>
      <w:bookmarkStart w:id="0" w:name="_GoBack"/>
      <w:bookmarkEnd w:id="0"/>
    </w:p>
    <w:p w14:paraId="6D91A3A3" w14:textId="77777777" w:rsidR="008D522A" w:rsidRPr="00EA3969" w:rsidRDefault="008D522A" w:rsidP="008D522A">
      <w:pPr>
        <w:pStyle w:val="Normal-Alt"/>
      </w:pPr>
    </w:p>
    <w:p w14:paraId="6D91A3A4" w14:textId="77777777" w:rsidR="008D522A" w:rsidRPr="00EA3969" w:rsidRDefault="008D522A" w:rsidP="008D522A">
      <w:pPr>
        <w:pStyle w:val="Normal-Alt"/>
        <w:jc w:val="center"/>
        <w:rPr>
          <w:b/>
          <w:sz w:val="24"/>
        </w:rPr>
      </w:pPr>
      <w:r w:rsidRPr="00EA3969">
        <w:rPr>
          <w:b/>
          <w:sz w:val="24"/>
        </w:rPr>
        <w:t>COMMONWEALTH OF VIRGINIA</w:t>
      </w:r>
      <w:r w:rsidRPr="00EA3969">
        <w:rPr>
          <w:b/>
          <w:sz w:val="24"/>
        </w:rPr>
        <w:br/>
        <w:t xml:space="preserve">VIRGINIA INFORMATION TECHNOLOGIES AGENCY (VITA) </w:t>
      </w:r>
      <w:r w:rsidRPr="00EA3969">
        <w:rPr>
          <w:b/>
          <w:sz w:val="24"/>
        </w:rPr>
        <w:br/>
        <w:t>SUPPLY CHAIN MANAGEMENT DIVISION</w:t>
      </w:r>
    </w:p>
    <w:p w14:paraId="6D91A3A5" w14:textId="77777777" w:rsidR="008D522A" w:rsidRDefault="008D522A" w:rsidP="008D522A">
      <w:pPr>
        <w:pStyle w:val="Normal-Alt"/>
        <w:jc w:val="center"/>
        <w:rPr>
          <w:sz w:val="24"/>
        </w:rPr>
      </w:pPr>
      <w:r w:rsidRPr="00EA3969">
        <w:rPr>
          <w:sz w:val="24"/>
        </w:rPr>
        <w:t>11751 MEADOWVILLE LANE</w:t>
      </w:r>
      <w:r w:rsidRPr="00EA3969">
        <w:rPr>
          <w:sz w:val="24"/>
        </w:rPr>
        <w:br/>
        <w:t>CHESTER, VIRGINIA  23836</w:t>
      </w:r>
    </w:p>
    <w:p w14:paraId="6D91A3A6" w14:textId="77777777" w:rsidR="00EA398C" w:rsidRDefault="00EA398C">
      <w:pPr>
        <w:spacing w:before="0" w:after="160"/>
        <w:ind w:left="0"/>
        <w:rPr>
          <w:rFonts w:asciiTheme="minorHAnsi" w:hAnsiTheme="minorHAnsi"/>
          <w:sz w:val="24"/>
        </w:rPr>
      </w:pPr>
      <w:r>
        <w:rPr>
          <w:sz w:val="24"/>
        </w:rPr>
        <w:br w:type="page"/>
      </w:r>
    </w:p>
    <w:sdt>
      <w:sdtPr>
        <w:rPr>
          <w:rFonts w:asciiTheme="minorHAnsi" w:eastAsiaTheme="minorHAnsi" w:hAnsiTheme="minorHAnsi" w:cstheme="minorBidi"/>
          <w:color w:val="auto"/>
          <w:sz w:val="22"/>
          <w:szCs w:val="22"/>
        </w:rPr>
        <w:id w:val="1631901003"/>
        <w:docPartObj>
          <w:docPartGallery w:val="Table of Contents"/>
          <w:docPartUnique/>
        </w:docPartObj>
      </w:sdtPr>
      <w:sdtEndPr>
        <w:rPr>
          <w:b/>
          <w:bCs/>
          <w:noProof/>
        </w:rPr>
      </w:sdtEndPr>
      <w:sdtContent>
        <w:p w14:paraId="6D91A3A7" w14:textId="77777777" w:rsidR="00FF2820" w:rsidRPr="00EA3969" w:rsidRDefault="00FF2820" w:rsidP="00866EF7">
          <w:pPr>
            <w:pStyle w:val="TOCHeading"/>
            <w:rPr>
              <w:rFonts w:asciiTheme="minorHAnsi" w:hAnsiTheme="minorHAnsi" w:cs="Times New Roman"/>
              <w:b/>
              <w:color w:val="auto"/>
            </w:rPr>
          </w:pPr>
          <w:r w:rsidRPr="00EA3969">
            <w:rPr>
              <w:rFonts w:asciiTheme="minorHAnsi" w:hAnsiTheme="minorHAnsi" w:cs="Times New Roman"/>
              <w:b/>
              <w:color w:val="auto"/>
            </w:rPr>
            <w:t>Table of Contents</w:t>
          </w:r>
        </w:p>
        <w:p w14:paraId="6D91A3A8" w14:textId="77777777" w:rsidR="007E0846" w:rsidRPr="00E240BC" w:rsidRDefault="00332B7D">
          <w:pPr>
            <w:pStyle w:val="TOC1"/>
            <w:tabs>
              <w:tab w:val="left" w:pos="660"/>
              <w:tab w:val="right" w:leader="dot" w:pos="9350"/>
            </w:tabs>
            <w:rPr>
              <w:rFonts w:asciiTheme="minorHAnsi" w:eastAsiaTheme="minorEastAsia" w:hAnsiTheme="minorHAnsi" w:cstheme="minorHAnsi"/>
              <w:noProof/>
            </w:rPr>
          </w:pPr>
          <w:r w:rsidRPr="00866EF7">
            <w:rPr>
              <w:rFonts w:asciiTheme="minorHAnsi" w:hAnsiTheme="minorHAnsi" w:cstheme="minorHAnsi"/>
            </w:rPr>
            <w:fldChar w:fldCharType="begin"/>
          </w:r>
          <w:r w:rsidR="00FF2820" w:rsidRPr="00866EF7">
            <w:rPr>
              <w:rFonts w:asciiTheme="minorHAnsi" w:hAnsiTheme="minorHAnsi" w:cstheme="minorHAnsi"/>
            </w:rPr>
            <w:instrText xml:space="preserve"> TOC \o "1-3" \h \z \u </w:instrText>
          </w:r>
          <w:r w:rsidRPr="00866EF7">
            <w:rPr>
              <w:rFonts w:asciiTheme="minorHAnsi" w:hAnsiTheme="minorHAnsi" w:cstheme="minorHAnsi"/>
            </w:rPr>
            <w:fldChar w:fldCharType="separate"/>
          </w:r>
          <w:hyperlink w:anchor="_Toc512348130" w:history="1">
            <w:r w:rsidR="007E0846" w:rsidRPr="00E240BC">
              <w:rPr>
                <w:rStyle w:val="Hyperlink"/>
                <w:rFonts w:asciiTheme="minorHAnsi" w:hAnsiTheme="minorHAnsi" w:cstheme="minorHAnsi"/>
                <w:noProof/>
              </w:rPr>
              <w:t>1.0</w:t>
            </w:r>
            <w:r w:rsidR="007E0846" w:rsidRPr="00E240BC">
              <w:rPr>
                <w:rFonts w:asciiTheme="minorHAnsi" w:eastAsiaTheme="minorEastAsia" w:hAnsiTheme="minorHAnsi" w:cstheme="minorHAnsi"/>
                <w:noProof/>
              </w:rPr>
              <w:tab/>
            </w:r>
            <w:r w:rsidR="007E0846" w:rsidRPr="00E240BC">
              <w:rPr>
                <w:rStyle w:val="Hyperlink"/>
                <w:rFonts w:asciiTheme="minorHAnsi" w:hAnsiTheme="minorHAnsi" w:cstheme="minorHAnsi"/>
                <w:noProof/>
              </w:rPr>
              <w:t>Introduction</w:t>
            </w:r>
            <w:r w:rsidR="007E0846" w:rsidRPr="00E240BC">
              <w:rPr>
                <w:rFonts w:asciiTheme="minorHAnsi" w:hAnsiTheme="minorHAnsi" w:cstheme="minorHAnsi"/>
                <w:noProof/>
                <w:webHidden/>
              </w:rPr>
              <w:tab/>
            </w:r>
            <w:r w:rsidR="007E0846" w:rsidRPr="00E240BC">
              <w:rPr>
                <w:rFonts w:asciiTheme="minorHAnsi" w:hAnsiTheme="minorHAnsi" w:cstheme="minorHAnsi"/>
                <w:noProof/>
                <w:webHidden/>
              </w:rPr>
              <w:fldChar w:fldCharType="begin"/>
            </w:r>
            <w:r w:rsidR="007E0846" w:rsidRPr="00E240BC">
              <w:rPr>
                <w:rFonts w:asciiTheme="minorHAnsi" w:hAnsiTheme="minorHAnsi" w:cstheme="minorHAnsi"/>
                <w:noProof/>
                <w:webHidden/>
              </w:rPr>
              <w:instrText xml:space="preserve"> PAGEREF _Toc512348130 \h </w:instrText>
            </w:r>
            <w:r w:rsidR="007E0846" w:rsidRPr="00E240BC">
              <w:rPr>
                <w:rFonts w:asciiTheme="minorHAnsi" w:hAnsiTheme="minorHAnsi" w:cstheme="minorHAnsi"/>
                <w:noProof/>
                <w:webHidden/>
              </w:rPr>
            </w:r>
            <w:r w:rsidR="007E0846" w:rsidRPr="00E240BC">
              <w:rPr>
                <w:rFonts w:asciiTheme="minorHAnsi" w:hAnsiTheme="minorHAnsi" w:cstheme="minorHAnsi"/>
                <w:noProof/>
                <w:webHidden/>
              </w:rPr>
              <w:fldChar w:fldCharType="separate"/>
            </w:r>
            <w:r w:rsidR="00E240BC" w:rsidRPr="00E240BC">
              <w:rPr>
                <w:rFonts w:asciiTheme="minorHAnsi" w:hAnsiTheme="minorHAnsi" w:cstheme="minorHAnsi"/>
                <w:noProof/>
                <w:webHidden/>
              </w:rPr>
              <w:t>3</w:t>
            </w:r>
            <w:r w:rsidR="007E0846" w:rsidRPr="00E240BC">
              <w:rPr>
                <w:rFonts w:asciiTheme="minorHAnsi" w:hAnsiTheme="minorHAnsi" w:cstheme="minorHAnsi"/>
                <w:noProof/>
                <w:webHidden/>
              </w:rPr>
              <w:fldChar w:fldCharType="end"/>
            </w:r>
          </w:hyperlink>
        </w:p>
        <w:p w14:paraId="6D91A3A9" w14:textId="77777777" w:rsidR="007E0846" w:rsidRPr="00E240BC" w:rsidRDefault="002C0B26">
          <w:pPr>
            <w:pStyle w:val="TOC1"/>
            <w:tabs>
              <w:tab w:val="left" w:pos="660"/>
              <w:tab w:val="right" w:leader="dot" w:pos="9350"/>
            </w:tabs>
            <w:rPr>
              <w:rFonts w:asciiTheme="minorHAnsi" w:eastAsiaTheme="minorEastAsia" w:hAnsiTheme="minorHAnsi" w:cstheme="minorHAnsi"/>
              <w:noProof/>
            </w:rPr>
          </w:pPr>
          <w:hyperlink w:anchor="_Toc512348131" w:history="1">
            <w:r w:rsidR="007E0846" w:rsidRPr="00E240BC">
              <w:rPr>
                <w:rStyle w:val="Hyperlink"/>
                <w:rFonts w:asciiTheme="minorHAnsi" w:hAnsiTheme="minorHAnsi" w:cstheme="minorHAnsi"/>
                <w:noProof/>
              </w:rPr>
              <w:t>2.0</w:t>
            </w:r>
            <w:r w:rsidR="007E0846" w:rsidRPr="00E240BC">
              <w:rPr>
                <w:rFonts w:asciiTheme="minorHAnsi" w:eastAsiaTheme="minorEastAsia" w:hAnsiTheme="minorHAnsi" w:cstheme="minorHAnsi"/>
                <w:noProof/>
              </w:rPr>
              <w:tab/>
            </w:r>
            <w:r w:rsidR="007E0846" w:rsidRPr="00E240BC">
              <w:rPr>
                <w:rStyle w:val="Hyperlink"/>
                <w:rFonts w:asciiTheme="minorHAnsi" w:hAnsiTheme="minorHAnsi" w:cstheme="minorHAnsi"/>
                <w:noProof/>
              </w:rPr>
              <w:t>General</w:t>
            </w:r>
            <w:r w:rsidR="007E0846" w:rsidRPr="00E240BC">
              <w:rPr>
                <w:rFonts w:asciiTheme="minorHAnsi" w:hAnsiTheme="minorHAnsi" w:cstheme="minorHAnsi"/>
                <w:noProof/>
                <w:webHidden/>
              </w:rPr>
              <w:tab/>
            </w:r>
            <w:r w:rsidR="007E0846" w:rsidRPr="00E240BC">
              <w:rPr>
                <w:rFonts w:asciiTheme="minorHAnsi" w:hAnsiTheme="minorHAnsi" w:cstheme="minorHAnsi"/>
                <w:noProof/>
                <w:webHidden/>
              </w:rPr>
              <w:fldChar w:fldCharType="begin"/>
            </w:r>
            <w:r w:rsidR="007E0846" w:rsidRPr="00E240BC">
              <w:rPr>
                <w:rFonts w:asciiTheme="minorHAnsi" w:hAnsiTheme="minorHAnsi" w:cstheme="minorHAnsi"/>
                <w:noProof/>
                <w:webHidden/>
              </w:rPr>
              <w:instrText xml:space="preserve"> PAGEREF _Toc512348131 \h </w:instrText>
            </w:r>
            <w:r w:rsidR="007E0846" w:rsidRPr="00E240BC">
              <w:rPr>
                <w:rFonts w:asciiTheme="minorHAnsi" w:hAnsiTheme="minorHAnsi" w:cstheme="minorHAnsi"/>
                <w:noProof/>
                <w:webHidden/>
              </w:rPr>
            </w:r>
            <w:r w:rsidR="007E0846" w:rsidRPr="00E240BC">
              <w:rPr>
                <w:rFonts w:asciiTheme="minorHAnsi" w:hAnsiTheme="minorHAnsi" w:cstheme="minorHAnsi"/>
                <w:noProof/>
                <w:webHidden/>
              </w:rPr>
              <w:fldChar w:fldCharType="separate"/>
            </w:r>
            <w:r w:rsidR="00E240BC" w:rsidRPr="00E240BC">
              <w:rPr>
                <w:rFonts w:asciiTheme="minorHAnsi" w:hAnsiTheme="minorHAnsi" w:cstheme="minorHAnsi"/>
                <w:noProof/>
                <w:webHidden/>
              </w:rPr>
              <w:t>3</w:t>
            </w:r>
            <w:r w:rsidR="007E0846" w:rsidRPr="00E240BC">
              <w:rPr>
                <w:rFonts w:asciiTheme="minorHAnsi" w:hAnsiTheme="minorHAnsi" w:cstheme="minorHAnsi"/>
                <w:noProof/>
                <w:webHidden/>
              </w:rPr>
              <w:fldChar w:fldCharType="end"/>
            </w:r>
          </w:hyperlink>
        </w:p>
        <w:p w14:paraId="6D91A3AA" w14:textId="77777777" w:rsidR="007E0846" w:rsidRPr="00E240BC" w:rsidRDefault="002C0B26">
          <w:pPr>
            <w:pStyle w:val="TOC1"/>
            <w:tabs>
              <w:tab w:val="left" w:pos="660"/>
              <w:tab w:val="right" w:leader="dot" w:pos="9350"/>
            </w:tabs>
            <w:rPr>
              <w:rFonts w:asciiTheme="minorHAnsi" w:eastAsiaTheme="minorEastAsia" w:hAnsiTheme="minorHAnsi" w:cstheme="minorHAnsi"/>
              <w:noProof/>
            </w:rPr>
          </w:pPr>
          <w:hyperlink w:anchor="_Toc512348132" w:history="1">
            <w:r w:rsidR="007E0846" w:rsidRPr="00E240BC">
              <w:rPr>
                <w:rStyle w:val="Hyperlink"/>
                <w:rFonts w:asciiTheme="minorHAnsi" w:hAnsiTheme="minorHAnsi" w:cstheme="minorHAnsi"/>
                <w:noProof/>
              </w:rPr>
              <w:t>3.0</w:t>
            </w:r>
            <w:r w:rsidR="007E0846" w:rsidRPr="00E240BC">
              <w:rPr>
                <w:rFonts w:asciiTheme="minorHAnsi" w:eastAsiaTheme="minorEastAsia" w:hAnsiTheme="minorHAnsi" w:cstheme="minorHAnsi"/>
                <w:noProof/>
              </w:rPr>
              <w:tab/>
            </w:r>
            <w:r w:rsidR="007E0846" w:rsidRPr="00E240BC">
              <w:rPr>
                <w:rStyle w:val="Hyperlink"/>
                <w:rFonts w:asciiTheme="minorHAnsi" w:hAnsiTheme="minorHAnsi" w:cstheme="minorHAnsi"/>
                <w:noProof/>
              </w:rPr>
              <w:t>OLA Framework</w:t>
            </w:r>
            <w:r w:rsidR="007E0846" w:rsidRPr="00E240BC">
              <w:rPr>
                <w:rFonts w:asciiTheme="minorHAnsi" w:hAnsiTheme="minorHAnsi" w:cstheme="minorHAnsi"/>
                <w:noProof/>
                <w:webHidden/>
              </w:rPr>
              <w:tab/>
            </w:r>
            <w:r w:rsidR="007E0846" w:rsidRPr="00E240BC">
              <w:rPr>
                <w:rFonts w:asciiTheme="minorHAnsi" w:hAnsiTheme="minorHAnsi" w:cstheme="minorHAnsi"/>
                <w:noProof/>
                <w:webHidden/>
              </w:rPr>
              <w:fldChar w:fldCharType="begin"/>
            </w:r>
            <w:r w:rsidR="007E0846" w:rsidRPr="00E240BC">
              <w:rPr>
                <w:rFonts w:asciiTheme="minorHAnsi" w:hAnsiTheme="minorHAnsi" w:cstheme="minorHAnsi"/>
                <w:noProof/>
                <w:webHidden/>
              </w:rPr>
              <w:instrText xml:space="preserve"> PAGEREF _Toc512348132 \h </w:instrText>
            </w:r>
            <w:r w:rsidR="007E0846" w:rsidRPr="00E240BC">
              <w:rPr>
                <w:rFonts w:asciiTheme="minorHAnsi" w:hAnsiTheme="minorHAnsi" w:cstheme="minorHAnsi"/>
                <w:noProof/>
                <w:webHidden/>
              </w:rPr>
            </w:r>
            <w:r w:rsidR="007E0846" w:rsidRPr="00E240BC">
              <w:rPr>
                <w:rFonts w:asciiTheme="minorHAnsi" w:hAnsiTheme="minorHAnsi" w:cstheme="minorHAnsi"/>
                <w:noProof/>
                <w:webHidden/>
              </w:rPr>
              <w:fldChar w:fldCharType="separate"/>
            </w:r>
            <w:r w:rsidR="00E240BC" w:rsidRPr="00E240BC">
              <w:rPr>
                <w:rFonts w:asciiTheme="minorHAnsi" w:hAnsiTheme="minorHAnsi" w:cstheme="minorHAnsi"/>
                <w:noProof/>
                <w:webHidden/>
              </w:rPr>
              <w:t>3</w:t>
            </w:r>
            <w:r w:rsidR="007E0846" w:rsidRPr="00E240BC">
              <w:rPr>
                <w:rFonts w:asciiTheme="minorHAnsi" w:hAnsiTheme="minorHAnsi" w:cstheme="minorHAnsi"/>
                <w:noProof/>
                <w:webHidden/>
              </w:rPr>
              <w:fldChar w:fldCharType="end"/>
            </w:r>
          </w:hyperlink>
        </w:p>
        <w:p w14:paraId="6D91A3AB" w14:textId="77777777" w:rsidR="007E0846" w:rsidRPr="00E240BC" w:rsidRDefault="002C0B26">
          <w:pPr>
            <w:pStyle w:val="TOC1"/>
            <w:tabs>
              <w:tab w:val="left" w:pos="660"/>
              <w:tab w:val="right" w:leader="dot" w:pos="9350"/>
            </w:tabs>
            <w:rPr>
              <w:rFonts w:asciiTheme="minorHAnsi" w:eastAsiaTheme="minorEastAsia" w:hAnsiTheme="minorHAnsi" w:cstheme="minorHAnsi"/>
              <w:noProof/>
            </w:rPr>
          </w:pPr>
          <w:hyperlink w:anchor="_Toc512348133" w:history="1">
            <w:r w:rsidR="007E0846" w:rsidRPr="00E240BC">
              <w:rPr>
                <w:rStyle w:val="Hyperlink"/>
                <w:rFonts w:asciiTheme="minorHAnsi" w:hAnsiTheme="minorHAnsi" w:cstheme="minorHAnsi"/>
                <w:noProof/>
              </w:rPr>
              <w:t>4.0</w:t>
            </w:r>
            <w:r w:rsidR="007E0846" w:rsidRPr="00E240BC">
              <w:rPr>
                <w:rFonts w:asciiTheme="minorHAnsi" w:eastAsiaTheme="minorEastAsia" w:hAnsiTheme="minorHAnsi" w:cstheme="minorHAnsi"/>
                <w:noProof/>
              </w:rPr>
              <w:tab/>
            </w:r>
            <w:r w:rsidR="007E0846" w:rsidRPr="00E240BC">
              <w:rPr>
                <w:rStyle w:val="Hyperlink"/>
                <w:rFonts w:asciiTheme="minorHAnsi" w:hAnsiTheme="minorHAnsi" w:cstheme="minorHAnsi"/>
                <w:noProof/>
              </w:rPr>
              <w:t>Interdependency Commitments</w:t>
            </w:r>
            <w:r w:rsidR="007E0846" w:rsidRPr="00E240BC">
              <w:rPr>
                <w:rFonts w:asciiTheme="minorHAnsi" w:hAnsiTheme="minorHAnsi" w:cstheme="minorHAnsi"/>
                <w:noProof/>
                <w:webHidden/>
              </w:rPr>
              <w:tab/>
            </w:r>
            <w:r w:rsidR="007E0846" w:rsidRPr="00E240BC">
              <w:rPr>
                <w:rFonts w:asciiTheme="minorHAnsi" w:hAnsiTheme="minorHAnsi" w:cstheme="minorHAnsi"/>
                <w:noProof/>
                <w:webHidden/>
              </w:rPr>
              <w:fldChar w:fldCharType="begin"/>
            </w:r>
            <w:r w:rsidR="007E0846" w:rsidRPr="00E240BC">
              <w:rPr>
                <w:rFonts w:asciiTheme="minorHAnsi" w:hAnsiTheme="minorHAnsi" w:cstheme="minorHAnsi"/>
                <w:noProof/>
                <w:webHidden/>
              </w:rPr>
              <w:instrText xml:space="preserve"> PAGEREF _Toc512348133 \h </w:instrText>
            </w:r>
            <w:r w:rsidR="007E0846" w:rsidRPr="00E240BC">
              <w:rPr>
                <w:rFonts w:asciiTheme="minorHAnsi" w:hAnsiTheme="minorHAnsi" w:cstheme="minorHAnsi"/>
                <w:noProof/>
                <w:webHidden/>
              </w:rPr>
            </w:r>
            <w:r w:rsidR="007E0846" w:rsidRPr="00E240BC">
              <w:rPr>
                <w:rFonts w:asciiTheme="minorHAnsi" w:hAnsiTheme="minorHAnsi" w:cstheme="minorHAnsi"/>
                <w:noProof/>
                <w:webHidden/>
              </w:rPr>
              <w:fldChar w:fldCharType="separate"/>
            </w:r>
            <w:r w:rsidR="00E240BC" w:rsidRPr="00E240BC">
              <w:rPr>
                <w:rFonts w:asciiTheme="minorHAnsi" w:hAnsiTheme="minorHAnsi" w:cstheme="minorHAnsi"/>
                <w:noProof/>
                <w:webHidden/>
              </w:rPr>
              <w:t>4</w:t>
            </w:r>
            <w:r w:rsidR="007E0846" w:rsidRPr="00E240BC">
              <w:rPr>
                <w:rFonts w:asciiTheme="minorHAnsi" w:hAnsiTheme="minorHAnsi" w:cstheme="minorHAnsi"/>
                <w:noProof/>
                <w:webHidden/>
              </w:rPr>
              <w:fldChar w:fldCharType="end"/>
            </w:r>
          </w:hyperlink>
        </w:p>
        <w:p w14:paraId="6D91A3AC" w14:textId="77777777" w:rsidR="00FF2820" w:rsidRPr="00EA3969" w:rsidRDefault="00332B7D">
          <w:pPr>
            <w:rPr>
              <w:rFonts w:asciiTheme="minorHAnsi" w:hAnsiTheme="minorHAnsi"/>
            </w:rPr>
          </w:pPr>
          <w:r w:rsidRPr="00866EF7">
            <w:rPr>
              <w:rFonts w:asciiTheme="minorHAnsi" w:hAnsiTheme="minorHAnsi" w:cstheme="minorHAnsi"/>
              <w:b/>
              <w:bCs/>
              <w:noProof/>
            </w:rPr>
            <w:fldChar w:fldCharType="end"/>
          </w:r>
        </w:p>
      </w:sdtContent>
    </w:sdt>
    <w:p w14:paraId="6D91A3AD" w14:textId="77777777" w:rsidR="00FF2820" w:rsidRPr="00EA3969" w:rsidRDefault="00FF2820">
      <w:pPr>
        <w:ind w:left="0"/>
        <w:rPr>
          <w:rFonts w:asciiTheme="minorHAnsi" w:hAnsiTheme="minorHAnsi"/>
        </w:rPr>
      </w:pPr>
      <w:r w:rsidRPr="00EA3969">
        <w:rPr>
          <w:rFonts w:asciiTheme="minorHAnsi" w:hAnsiTheme="minorHAnsi"/>
        </w:rPr>
        <w:br w:type="page"/>
      </w:r>
    </w:p>
    <w:p w14:paraId="6D91A3AE" w14:textId="77777777" w:rsidR="003C0C10" w:rsidRPr="00EA3969" w:rsidRDefault="007C0D11" w:rsidP="003C0C10">
      <w:pPr>
        <w:pStyle w:val="Heading1"/>
        <w:rPr>
          <w:rFonts w:asciiTheme="minorHAnsi" w:hAnsiTheme="minorHAnsi"/>
        </w:rPr>
      </w:pPr>
      <w:bookmarkStart w:id="1" w:name="_Toc512348130"/>
      <w:r w:rsidRPr="00EA3969">
        <w:rPr>
          <w:rFonts w:asciiTheme="minorHAnsi" w:hAnsiTheme="minorHAnsi"/>
        </w:rPr>
        <w:lastRenderedPageBreak/>
        <w:t>Introduction</w:t>
      </w:r>
      <w:bookmarkEnd w:id="1"/>
    </w:p>
    <w:p w14:paraId="6D91A3AF" w14:textId="77777777" w:rsidR="002A38E2" w:rsidRPr="00EA3969" w:rsidRDefault="007C0D11" w:rsidP="00E004E1">
      <w:pPr>
        <w:rPr>
          <w:rFonts w:asciiTheme="minorHAnsi" w:hAnsiTheme="minorHAnsi"/>
        </w:rPr>
      </w:pPr>
      <w:r w:rsidRPr="00EA3969">
        <w:rPr>
          <w:rFonts w:asciiTheme="minorHAnsi" w:hAnsiTheme="minorHAnsi"/>
        </w:rPr>
        <w:t xml:space="preserve">This </w:t>
      </w:r>
      <w:r w:rsidR="00EA3969" w:rsidRPr="00EA3969">
        <w:rPr>
          <w:rFonts w:asciiTheme="minorHAnsi" w:hAnsiTheme="minorHAnsi"/>
          <w:b/>
          <w:u w:val="single"/>
        </w:rPr>
        <w:t>Exhibit 1.4</w:t>
      </w:r>
      <w:r w:rsidRPr="00EA3969">
        <w:rPr>
          <w:rFonts w:asciiTheme="minorHAnsi" w:hAnsiTheme="minorHAnsi"/>
        </w:rPr>
        <w:t xml:space="preserve"> </w:t>
      </w:r>
      <w:r w:rsidR="00AB3872" w:rsidRPr="00EA3969">
        <w:rPr>
          <w:rFonts w:asciiTheme="minorHAnsi" w:hAnsiTheme="minorHAnsi"/>
        </w:rPr>
        <w:t xml:space="preserve">sets out the </w:t>
      </w:r>
      <w:r w:rsidR="0002547E" w:rsidRPr="00EA3969">
        <w:rPr>
          <w:rFonts w:asciiTheme="minorHAnsi" w:hAnsiTheme="minorHAnsi"/>
        </w:rPr>
        <w:t>framework and requirements</w:t>
      </w:r>
      <w:r w:rsidRPr="00EA3969">
        <w:rPr>
          <w:rFonts w:asciiTheme="minorHAnsi" w:hAnsiTheme="minorHAnsi"/>
        </w:rPr>
        <w:t xml:space="preserve"> for</w:t>
      </w:r>
      <w:r w:rsidR="007453D6" w:rsidRPr="00EA3969">
        <w:rPr>
          <w:rFonts w:asciiTheme="minorHAnsi" w:hAnsiTheme="minorHAnsi"/>
        </w:rPr>
        <w:t xml:space="preserve"> the Operating Level Agreements (</w:t>
      </w:r>
      <w:r w:rsidR="00EA3969">
        <w:rPr>
          <w:rFonts w:asciiTheme="minorHAnsi" w:hAnsiTheme="minorHAnsi"/>
        </w:rPr>
        <w:t>each, an “</w:t>
      </w:r>
      <w:r w:rsidR="007453D6" w:rsidRPr="00EA3969">
        <w:rPr>
          <w:rFonts w:asciiTheme="minorHAnsi" w:hAnsiTheme="minorHAnsi"/>
          <w:b/>
        </w:rPr>
        <w:t>OLA</w:t>
      </w:r>
      <w:r w:rsidR="00EA3969">
        <w:rPr>
          <w:rFonts w:asciiTheme="minorHAnsi" w:hAnsiTheme="minorHAnsi"/>
        </w:rPr>
        <w:t>”</w:t>
      </w:r>
      <w:r w:rsidR="007453D6" w:rsidRPr="00EA3969">
        <w:rPr>
          <w:rFonts w:asciiTheme="minorHAnsi" w:hAnsiTheme="minorHAnsi"/>
        </w:rPr>
        <w:t xml:space="preserve">) that will be agreed </w:t>
      </w:r>
      <w:r w:rsidR="008325A4">
        <w:rPr>
          <w:rFonts w:asciiTheme="minorHAnsi" w:hAnsiTheme="minorHAnsi"/>
        </w:rPr>
        <w:t xml:space="preserve">to </w:t>
      </w:r>
      <w:r w:rsidR="007453D6" w:rsidRPr="00EA3969">
        <w:rPr>
          <w:rFonts w:asciiTheme="minorHAnsi" w:hAnsiTheme="minorHAnsi"/>
        </w:rPr>
        <w:t xml:space="preserve">and maintained between each of the Integrated </w:t>
      </w:r>
      <w:r w:rsidR="00EA3969">
        <w:rPr>
          <w:rFonts w:asciiTheme="minorHAnsi" w:hAnsiTheme="minorHAnsi"/>
        </w:rPr>
        <w:t>Suppliers</w:t>
      </w:r>
      <w:r w:rsidR="003B0CCB" w:rsidRPr="00EA3969">
        <w:rPr>
          <w:rFonts w:asciiTheme="minorHAnsi" w:hAnsiTheme="minorHAnsi"/>
        </w:rPr>
        <w:t xml:space="preserve">.  </w:t>
      </w:r>
      <w:r w:rsidR="002A38E2" w:rsidRPr="00EA3969">
        <w:rPr>
          <w:rFonts w:asciiTheme="minorHAnsi" w:hAnsiTheme="minorHAnsi"/>
        </w:rPr>
        <w:t xml:space="preserve">It is intended that this outline will guide the </w:t>
      </w:r>
      <w:r w:rsidR="00EA3969">
        <w:rPr>
          <w:rFonts w:asciiTheme="minorHAnsi" w:hAnsiTheme="minorHAnsi"/>
        </w:rPr>
        <w:t xml:space="preserve">Integrated Suppliers </w:t>
      </w:r>
      <w:r w:rsidR="002A38E2" w:rsidRPr="00EA3969">
        <w:rPr>
          <w:rFonts w:asciiTheme="minorHAnsi" w:hAnsiTheme="minorHAnsi"/>
        </w:rPr>
        <w:t xml:space="preserve">through an iterative process to identify </w:t>
      </w:r>
      <w:r w:rsidR="00AB3872" w:rsidRPr="00EA3969">
        <w:rPr>
          <w:rFonts w:asciiTheme="minorHAnsi" w:hAnsiTheme="minorHAnsi"/>
        </w:rPr>
        <w:t xml:space="preserve">and address </w:t>
      </w:r>
      <w:r w:rsidR="002A38E2" w:rsidRPr="00EA3969">
        <w:rPr>
          <w:rFonts w:asciiTheme="minorHAnsi" w:hAnsiTheme="minorHAnsi"/>
        </w:rPr>
        <w:t>material work practices where each party has a reliance or dependence on the other</w:t>
      </w:r>
      <w:r w:rsidR="00AB3872" w:rsidRPr="00EA3969">
        <w:rPr>
          <w:rFonts w:asciiTheme="minorHAnsi" w:hAnsiTheme="minorHAnsi"/>
        </w:rPr>
        <w:t>.</w:t>
      </w:r>
      <w:r w:rsidR="002A38E2" w:rsidRPr="00EA3969">
        <w:rPr>
          <w:rFonts w:asciiTheme="minorHAnsi" w:hAnsiTheme="minorHAnsi"/>
        </w:rPr>
        <w:t xml:space="preserve"> </w:t>
      </w:r>
    </w:p>
    <w:p w14:paraId="6D91A3B0" w14:textId="77777777" w:rsidR="007C0D11" w:rsidRPr="00EA3969" w:rsidRDefault="00EA3969" w:rsidP="00E004E1">
      <w:pPr>
        <w:rPr>
          <w:rFonts w:asciiTheme="minorHAnsi" w:hAnsiTheme="minorHAnsi"/>
        </w:rPr>
      </w:pPr>
      <w:r>
        <w:rPr>
          <w:rFonts w:asciiTheme="minorHAnsi" w:hAnsiTheme="minorHAnsi"/>
        </w:rPr>
        <w:t>Ongoing</w:t>
      </w:r>
      <w:r w:rsidR="00C569C5" w:rsidRPr="00EA3969">
        <w:rPr>
          <w:rFonts w:asciiTheme="minorHAnsi" w:hAnsiTheme="minorHAnsi"/>
        </w:rPr>
        <w:t xml:space="preserve"> maintenance of each OLA between Integrated </w:t>
      </w:r>
      <w:r>
        <w:rPr>
          <w:rFonts w:asciiTheme="minorHAnsi" w:hAnsiTheme="minorHAnsi"/>
        </w:rPr>
        <w:t xml:space="preserve">Suppliers </w:t>
      </w:r>
      <w:r w:rsidR="00C569C5" w:rsidRPr="00EA3969">
        <w:rPr>
          <w:rFonts w:asciiTheme="minorHAnsi" w:hAnsiTheme="minorHAnsi"/>
        </w:rPr>
        <w:t>will include changes t</w:t>
      </w:r>
      <w:r w:rsidR="00514BC4" w:rsidRPr="00EA3969">
        <w:rPr>
          <w:rFonts w:asciiTheme="minorHAnsi" w:hAnsiTheme="minorHAnsi"/>
        </w:rPr>
        <w:t xml:space="preserve">o preserve alignment with each </w:t>
      </w:r>
      <w:r>
        <w:rPr>
          <w:rFonts w:asciiTheme="minorHAnsi" w:hAnsiTheme="minorHAnsi"/>
        </w:rPr>
        <w:t>p</w:t>
      </w:r>
      <w:r w:rsidR="00514BC4" w:rsidRPr="00EA3969">
        <w:rPr>
          <w:rFonts w:asciiTheme="minorHAnsi" w:hAnsiTheme="minorHAnsi"/>
        </w:rPr>
        <w:t>arty’s</w:t>
      </w:r>
      <w:r w:rsidR="00C569C5" w:rsidRPr="00EA3969">
        <w:rPr>
          <w:rFonts w:asciiTheme="minorHAnsi" w:hAnsiTheme="minorHAnsi"/>
        </w:rPr>
        <w:t xml:space="preserve"> operational commitments in each of their </w:t>
      </w:r>
      <w:r>
        <w:rPr>
          <w:rFonts w:asciiTheme="minorHAnsi" w:hAnsiTheme="minorHAnsi"/>
        </w:rPr>
        <w:t xml:space="preserve">respective </w:t>
      </w:r>
      <w:r w:rsidR="00C569C5" w:rsidRPr="00EA3969">
        <w:rPr>
          <w:rFonts w:asciiTheme="minorHAnsi" w:hAnsiTheme="minorHAnsi"/>
        </w:rPr>
        <w:t xml:space="preserve">agreements with </w:t>
      </w:r>
      <w:r>
        <w:rPr>
          <w:rFonts w:asciiTheme="minorHAnsi" w:hAnsiTheme="minorHAnsi"/>
        </w:rPr>
        <w:t>VITA</w:t>
      </w:r>
      <w:r w:rsidR="00C569C5" w:rsidRPr="00EA3969">
        <w:rPr>
          <w:rFonts w:asciiTheme="minorHAnsi" w:hAnsiTheme="minorHAnsi"/>
        </w:rPr>
        <w:t xml:space="preserve">, including alignment with changes in </w:t>
      </w:r>
      <w:r>
        <w:rPr>
          <w:rFonts w:asciiTheme="minorHAnsi" w:hAnsiTheme="minorHAnsi"/>
        </w:rPr>
        <w:t>the Service Management Manual</w:t>
      </w:r>
      <w:r w:rsidR="007E0846">
        <w:rPr>
          <w:rFonts w:asciiTheme="minorHAnsi" w:hAnsiTheme="minorHAnsi"/>
        </w:rPr>
        <w:t xml:space="preserve"> (SMM)</w:t>
      </w:r>
      <w:r>
        <w:rPr>
          <w:rFonts w:asciiTheme="minorHAnsi" w:hAnsiTheme="minorHAnsi"/>
        </w:rPr>
        <w:t xml:space="preserve"> or their respective </w:t>
      </w:r>
      <w:r w:rsidR="00FA2BEE">
        <w:rPr>
          <w:rFonts w:asciiTheme="minorHAnsi" w:hAnsiTheme="minorHAnsi"/>
        </w:rPr>
        <w:t>Descriptions of Services</w:t>
      </w:r>
      <w:r w:rsidR="00C569C5" w:rsidRPr="00EA3969">
        <w:rPr>
          <w:rFonts w:asciiTheme="minorHAnsi" w:hAnsiTheme="minorHAnsi"/>
        </w:rPr>
        <w:t xml:space="preserve">, Service Levels, project plans and </w:t>
      </w:r>
      <w:r w:rsidR="00AB3872" w:rsidRPr="00EA3969">
        <w:rPr>
          <w:rFonts w:asciiTheme="minorHAnsi" w:hAnsiTheme="minorHAnsi"/>
        </w:rPr>
        <w:t xml:space="preserve">other changes impacting services, including </w:t>
      </w:r>
      <w:r w:rsidR="00C569C5" w:rsidRPr="00EA3969">
        <w:rPr>
          <w:rFonts w:asciiTheme="minorHAnsi" w:hAnsiTheme="minorHAnsi"/>
        </w:rPr>
        <w:t xml:space="preserve">Corrective Action Plans. </w:t>
      </w:r>
    </w:p>
    <w:p w14:paraId="6D91A3B1" w14:textId="77777777" w:rsidR="0002547E" w:rsidRPr="00EA3969" w:rsidRDefault="0002547E" w:rsidP="0002547E">
      <w:pPr>
        <w:pStyle w:val="Heading1"/>
        <w:rPr>
          <w:rFonts w:asciiTheme="minorHAnsi" w:hAnsiTheme="minorHAnsi"/>
        </w:rPr>
      </w:pPr>
      <w:bookmarkStart w:id="2" w:name="_Toc512348131"/>
      <w:r w:rsidRPr="00EA3969">
        <w:rPr>
          <w:rFonts w:asciiTheme="minorHAnsi" w:hAnsiTheme="minorHAnsi"/>
        </w:rPr>
        <w:t>General</w:t>
      </w:r>
      <w:bookmarkEnd w:id="2"/>
    </w:p>
    <w:p w14:paraId="6D91A3B2" w14:textId="77777777" w:rsidR="00C569C5" w:rsidRPr="00EA3969" w:rsidRDefault="0002547E" w:rsidP="00E004E1">
      <w:pPr>
        <w:rPr>
          <w:rFonts w:asciiTheme="minorHAnsi" w:hAnsiTheme="minorHAnsi"/>
          <w:b/>
        </w:rPr>
      </w:pPr>
      <w:bookmarkStart w:id="3" w:name="_Toc263516291"/>
      <w:r w:rsidRPr="00EA3969">
        <w:rPr>
          <w:rFonts w:asciiTheme="minorHAnsi" w:hAnsiTheme="minorHAnsi"/>
        </w:rPr>
        <w:t xml:space="preserve">The </w:t>
      </w:r>
      <w:r w:rsidR="00FA2BEE">
        <w:rPr>
          <w:rFonts w:asciiTheme="minorHAnsi" w:hAnsiTheme="minorHAnsi"/>
        </w:rPr>
        <w:t xml:space="preserve">Supplier </w:t>
      </w:r>
      <w:r w:rsidRPr="00EA3969">
        <w:rPr>
          <w:rFonts w:asciiTheme="minorHAnsi" w:hAnsiTheme="minorHAnsi"/>
        </w:rPr>
        <w:t xml:space="preserve">acknowledges and agrees that the delivery of the Services to </w:t>
      </w:r>
      <w:r w:rsidR="00FA2BEE" w:rsidRPr="00B8516E">
        <w:rPr>
          <w:rFonts w:asciiTheme="minorHAnsi" w:hAnsiTheme="minorHAnsi"/>
        </w:rPr>
        <w:t xml:space="preserve">VITA </w:t>
      </w:r>
      <w:r w:rsidRPr="00B8516E">
        <w:rPr>
          <w:rFonts w:asciiTheme="minorHAnsi" w:hAnsiTheme="minorHAnsi"/>
        </w:rPr>
        <w:t xml:space="preserve">and </w:t>
      </w:r>
      <w:r w:rsidR="00420163" w:rsidRPr="00B8516E">
        <w:rPr>
          <w:rFonts w:asciiTheme="minorHAnsi" w:hAnsiTheme="minorHAnsi"/>
        </w:rPr>
        <w:t>Customer</w:t>
      </w:r>
      <w:r w:rsidRPr="00B8516E">
        <w:rPr>
          <w:rFonts w:asciiTheme="minorHAnsi" w:hAnsiTheme="minorHAnsi"/>
        </w:rPr>
        <w:t xml:space="preserve">s requires significant integration, cooperation and coordination of processes and procedures among the Integrated </w:t>
      </w:r>
      <w:r w:rsidR="00FA2BEE" w:rsidRPr="00B8516E">
        <w:rPr>
          <w:rFonts w:asciiTheme="minorHAnsi" w:hAnsiTheme="minorHAnsi"/>
        </w:rPr>
        <w:t>Suppliers</w:t>
      </w:r>
      <w:r w:rsidRPr="00B8516E">
        <w:rPr>
          <w:rFonts w:asciiTheme="minorHAnsi" w:hAnsiTheme="minorHAnsi"/>
        </w:rPr>
        <w:t>, and OLA</w:t>
      </w:r>
      <w:r w:rsidR="00BF3F56" w:rsidRPr="00B8516E">
        <w:rPr>
          <w:rFonts w:asciiTheme="minorHAnsi" w:hAnsiTheme="minorHAnsi"/>
        </w:rPr>
        <w:t>s</w:t>
      </w:r>
      <w:r w:rsidRPr="00B8516E">
        <w:rPr>
          <w:rFonts w:asciiTheme="minorHAnsi" w:hAnsiTheme="minorHAnsi"/>
        </w:rPr>
        <w:t xml:space="preserve"> will </w:t>
      </w:r>
      <w:r w:rsidR="00BF3F56" w:rsidRPr="00B8516E">
        <w:rPr>
          <w:rFonts w:asciiTheme="minorHAnsi" w:hAnsiTheme="minorHAnsi"/>
        </w:rPr>
        <w:t xml:space="preserve">be used to </w:t>
      </w:r>
      <w:r w:rsidRPr="00B8516E">
        <w:rPr>
          <w:rFonts w:asciiTheme="minorHAnsi" w:hAnsiTheme="minorHAnsi"/>
        </w:rPr>
        <w:t xml:space="preserve">document </w:t>
      </w:r>
      <w:r w:rsidR="00BF3F56" w:rsidRPr="00B8516E">
        <w:rPr>
          <w:rFonts w:asciiTheme="minorHAnsi" w:hAnsiTheme="minorHAnsi"/>
        </w:rPr>
        <w:t>commitments</w:t>
      </w:r>
      <w:r w:rsidRPr="00B8516E">
        <w:rPr>
          <w:rFonts w:asciiTheme="minorHAnsi" w:hAnsiTheme="minorHAnsi"/>
        </w:rPr>
        <w:t xml:space="preserve"> between the Integrated </w:t>
      </w:r>
      <w:r w:rsidR="00BF3F56" w:rsidRPr="00B8516E">
        <w:rPr>
          <w:rFonts w:asciiTheme="minorHAnsi" w:hAnsiTheme="minorHAnsi"/>
        </w:rPr>
        <w:t>Supplier</w:t>
      </w:r>
      <w:r w:rsidRPr="00B8516E">
        <w:rPr>
          <w:rFonts w:asciiTheme="minorHAnsi" w:hAnsiTheme="minorHAnsi"/>
        </w:rPr>
        <w:t xml:space="preserve">s to ensure seamless delivery of the </w:t>
      </w:r>
      <w:r w:rsidR="00BF3F56" w:rsidRPr="00B8516E">
        <w:rPr>
          <w:rFonts w:asciiTheme="minorHAnsi" w:hAnsiTheme="minorHAnsi"/>
        </w:rPr>
        <w:t>s</w:t>
      </w:r>
      <w:r w:rsidRPr="00B8516E">
        <w:rPr>
          <w:rFonts w:asciiTheme="minorHAnsi" w:hAnsiTheme="minorHAnsi"/>
        </w:rPr>
        <w:t xml:space="preserve">ervices </w:t>
      </w:r>
      <w:r w:rsidR="00BF3F56" w:rsidRPr="00B8516E">
        <w:rPr>
          <w:rFonts w:asciiTheme="minorHAnsi" w:hAnsiTheme="minorHAnsi"/>
        </w:rPr>
        <w:t xml:space="preserve">each is providing </w:t>
      </w:r>
      <w:r w:rsidRPr="00B8516E">
        <w:rPr>
          <w:rFonts w:asciiTheme="minorHAnsi" w:hAnsiTheme="minorHAnsi"/>
        </w:rPr>
        <w:t xml:space="preserve">to </w:t>
      </w:r>
      <w:r w:rsidR="00BF3F56" w:rsidRPr="00B8516E">
        <w:rPr>
          <w:rFonts w:asciiTheme="minorHAnsi" w:hAnsiTheme="minorHAnsi"/>
        </w:rPr>
        <w:t>VITA</w:t>
      </w:r>
      <w:r w:rsidRPr="00B8516E">
        <w:rPr>
          <w:rFonts w:asciiTheme="minorHAnsi" w:hAnsiTheme="minorHAnsi"/>
        </w:rPr>
        <w:t xml:space="preserve"> and the </w:t>
      </w:r>
      <w:r w:rsidR="00420163" w:rsidRPr="00B8516E">
        <w:rPr>
          <w:rFonts w:asciiTheme="minorHAnsi" w:hAnsiTheme="minorHAnsi"/>
        </w:rPr>
        <w:t>Customer</w:t>
      </w:r>
      <w:r w:rsidRPr="00B8516E">
        <w:rPr>
          <w:rFonts w:asciiTheme="minorHAnsi" w:hAnsiTheme="minorHAnsi"/>
        </w:rPr>
        <w:t>s and to address the joint operation, issue resolution and governance</w:t>
      </w:r>
      <w:r w:rsidRPr="00EA3969">
        <w:rPr>
          <w:rFonts w:asciiTheme="minorHAnsi" w:hAnsiTheme="minorHAnsi"/>
        </w:rPr>
        <w:t xml:space="preserve"> of the delivery of the </w:t>
      </w:r>
      <w:r w:rsidR="00BF3F56">
        <w:rPr>
          <w:rFonts w:asciiTheme="minorHAnsi" w:hAnsiTheme="minorHAnsi"/>
        </w:rPr>
        <w:t>s</w:t>
      </w:r>
      <w:r w:rsidRPr="00EA3969">
        <w:rPr>
          <w:rFonts w:asciiTheme="minorHAnsi" w:hAnsiTheme="minorHAnsi"/>
        </w:rPr>
        <w:t>ervices</w:t>
      </w:r>
      <w:r w:rsidR="00BF3F56">
        <w:rPr>
          <w:rFonts w:asciiTheme="minorHAnsi" w:hAnsiTheme="minorHAnsi"/>
        </w:rPr>
        <w:t xml:space="preserve"> being provided by the Integrated Suppliers</w:t>
      </w:r>
      <w:r w:rsidRPr="00EA3969">
        <w:rPr>
          <w:rFonts w:asciiTheme="minorHAnsi" w:hAnsiTheme="minorHAnsi"/>
        </w:rPr>
        <w:t>.</w:t>
      </w:r>
      <w:bookmarkEnd w:id="3"/>
      <w:r w:rsidRPr="00EA3969">
        <w:rPr>
          <w:rFonts w:asciiTheme="minorHAnsi" w:hAnsiTheme="minorHAnsi"/>
        </w:rPr>
        <w:t xml:space="preserve">  </w:t>
      </w:r>
    </w:p>
    <w:p w14:paraId="6D91A3B3" w14:textId="77777777" w:rsidR="00C569C5" w:rsidRPr="00EA3969" w:rsidRDefault="00C569C5" w:rsidP="00E004E1">
      <w:pPr>
        <w:rPr>
          <w:rFonts w:asciiTheme="minorHAnsi" w:hAnsiTheme="minorHAnsi"/>
        </w:rPr>
      </w:pPr>
      <w:r w:rsidRPr="00EA3969">
        <w:rPr>
          <w:rFonts w:asciiTheme="minorHAnsi" w:hAnsiTheme="minorHAnsi"/>
        </w:rPr>
        <w:t xml:space="preserve">The </w:t>
      </w:r>
      <w:r w:rsidR="00410139">
        <w:rPr>
          <w:rFonts w:asciiTheme="minorHAnsi" w:hAnsiTheme="minorHAnsi"/>
        </w:rPr>
        <w:t>Supplier</w:t>
      </w:r>
      <w:r w:rsidRPr="00EA3969">
        <w:rPr>
          <w:rFonts w:asciiTheme="minorHAnsi" w:hAnsiTheme="minorHAnsi"/>
        </w:rPr>
        <w:t xml:space="preserve"> and other Integrated </w:t>
      </w:r>
      <w:r w:rsidR="00BF3F56">
        <w:rPr>
          <w:rFonts w:asciiTheme="minorHAnsi" w:hAnsiTheme="minorHAnsi"/>
        </w:rPr>
        <w:t>Supplier</w:t>
      </w:r>
      <w:r w:rsidRPr="00EA3969">
        <w:rPr>
          <w:rFonts w:asciiTheme="minorHAnsi" w:hAnsiTheme="minorHAnsi"/>
        </w:rPr>
        <w:t xml:space="preserve">s </w:t>
      </w:r>
      <w:r w:rsidR="00410139">
        <w:rPr>
          <w:rFonts w:asciiTheme="minorHAnsi" w:hAnsiTheme="minorHAnsi"/>
        </w:rPr>
        <w:t xml:space="preserve">(including the MSI) </w:t>
      </w:r>
      <w:r w:rsidRPr="00EA3969">
        <w:rPr>
          <w:rFonts w:asciiTheme="minorHAnsi" w:hAnsiTheme="minorHAnsi"/>
        </w:rPr>
        <w:t xml:space="preserve">must share with each other various materials, data and information, and provide access to systems, equipment, personnel and other resources, in each case related to the services performed by one or more of such parties for </w:t>
      </w:r>
      <w:r w:rsidR="00BF3F56">
        <w:rPr>
          <w:rFonts w:asciiTheme="minorHAnsi" w:hAnsiTheme="minorHAnsi"/>
        </w:rPr>
        <w:t>VITA</w:t>
      </w:r>
      <w:r w:rsidRPr="00EA3969">
        <w:rPr>
          <w:rFonts w:asciiTheme="minorHAnsi" w:hAnsiTheme="minorHAnsi"/>
        </w:rPr>
        <w:t xml:space="preserve"> and </w:t>
      </w:r>
      <w:r w:rsidR="00420163" w:rsidRPr="00EA3969">
        <w:rPr>
          <w:rFonts w:asciiTheme="minorHAnsi" w:hAnsiTheme="minorHAnsi"/>
        </w:rPr>
        <w:t>Customer</w:t>
      </w:r>
      <w:r w:rsidRPr="00EA3969">
        <w:rPr>
          <w:rFonts w:asciiTheme="minorHAnsi" w:hAnsiTheme="minorHAnsi"/>
        </w:rPr>
        <w:t>s.</w:t>
      </w:r>
    </w:p>
    <w:p w14:paraId="6D91A3B4" w14:textId="77777777" w:rsidR="0002547E" w:rsidRDefault="0002547E" w:rsidP="00E004E1">
      <w:pPr>
        <w:rPr>
          <w:rFonts w:asciiTheme="minorHAnsi" w:hAnsiTheme="minorHAnsi"/>
        </w:rPr>
      </w:pPr>
      <w:bookmarkStart w:id="4" w:name="_Toc263516292"/>
      <w:r w:rsidRPr="00EA3969">
        <w:rPr>
          <w:rFonts w:asciiTheme="minorHAnsi" w:hAnsiTheme="minorHAnsi"/>
        </w:rPr>
        <w:t xml:space="preserve">The </w:t>
      </w:r>
      <w:r w:rsidR="00410139">
        <w:rPr>
          <w:rFonts w:asciiTheme="minorHAnsi" w:hAnsiTheme="minorHAnsi"/>
        </w:rPr>
        <w:t>Supplier</w:t>
      </w:r>
      <w:r w:rsidRPr="00EA3969">
        <w:rPr>
          <w:rFonts w:asciiTheme="minorHAnsi" w:hAnsiTheme="minorHAnsi"/>
        </w:rPr>
        <w:t xml:space="preserve"> and </w:t>
      </w:r>
      <w:r w:rsidR="00410139">
        <w:rPr>
          <w:rFonts w:asciiTheme="minorHAnsi" w:hAnsiTheme="minorHAnsi"/>
        </w:rPr>
        <w:t xml:space="preserve">other </w:t>
      </w:r>
      <w:r w:rsidR="000E1A72" w:rsidRPr="00EA3969">
        <w:rPr>
          <w:rFonts w:asciiTheme="minorHAnsi" w:hAnsiTheme="minorHAnsi"/>
        </w:rPr>
        <w:t xml:space="preserve">Integrated </w:t>
      </w:r>
      <w:r w:rsidR="00BF3F56">
        <w:rPr>
          <w:rFonts w:asciiTheme="minorHAnsi" w:hAnsiTheme="minorHAnsi"/>
        </w:rPr>
        <w:t>Supplier</w:t>
      </w:r>
      <w:r w:rsidRPr="00EA3969">
        <w:rPr>
          <w:rFonts w:asciiTheme="minorHAnsi" w:hAnsiTheme="minorHAnsi"/>
        </w:rPr>
        <w:t xml:space="preserve"> will acknowledge and agree in </w:t>
      </w:r>
      <w:r w:rsidR="00410139">
        <w:rPr>
          <w:rFonts w:asciiTheme="minorHAnsi" w:hAnsiTheme="minorHAnsi"/>
        </w:rPr>
        <w:t xml:space="preserve">each of </w:t>
      </w:r>
      <w:r w:rsidRPr="00EA3969">
        <w:rPr>
          <w:rFonts w:asciiTheme="minorHAnsi" w:hAnsiTheme="minorHAnsi"/>
        </w:rPr>
        <w:t>the</w:t>
      </w:r>
      <w:r w:rsidR="00410139">
        <w:rPr>
          <w:rFonts w:asciiTheme="minorHAnsi" w:hAnsiTheme="minorHAnsi"/>
        </w:rPr>
        <w:t>ir</w:t>
      </w:r>
      <w:r w:rsidRPr="00EA3969">
        <w:rPr>
          <w:rFonts w:asciiTheme="minorHAnsi" w:hAnsiTheme="minorHAnsi"/>
        </w:rPr>
        <w:t xml:space="preserve"> OLA</w:t>
      </w:r>
      <w:r w:rsidR="00410139">
        <w:rPr>
          <w:rFonts w:asciiTheme="minorHAnsi" w:hAnsiTheme="minorHAnsi"/>
        </w:rPr>
        <w:t>s</w:t>
      </w:r>
      <w:r w:rsidRPr="00EA3969">
        <w:rPr>
          <w:rFonts w:asciiTheme="minorHAnsi" w:hAnsiTheme="minorHAnsi"/>
        </w:rPr>
        <w:t xml:space="preserve"> that the MSI will assist and coordinate the delivery of Services to </w:t>
      </w:r>
      <w:r w:rsidR="00BF3F56">
        <w:rPr>
          <w:rFonts w:asciiTheme="minorHAnsi" w:hAnsiTheme="minorHAnsi"/>
        </w:rPr>
        <w:t>VITA</w:t>
      </w:r>
      <w:r w:rsidRPr="00EA3969">
        <w:rPr>
          <w:rFonts w:asciiTheme="minorHAnsi" w:hAnsiTheme="minorHAnsi"/>
        </w:rPr>
        <w:t xml:space="preserve"> and </w:t>
      </w:r>
      <w:r w:rsidR="00420163" w:rsidRPr="00EA3969">
        <w:rPr>
          <w:rFonts w:asciiTheme="minorHAnsi" w:hAnsiTheme="minorHAnsi"/>
        </w:rPr>
        <w:t>Customer</w:t>
      </w:r>
      <w:r w:rsidRPr="00EA3969">
        <w:rPr>
          <w:rFonts w:asciiTheme="minorHAnsi" w:hAnsiTheme="minorHAnsi"/>
        </w:rPr>
        <w:t xml:space="preserve">s.  In addition, the Integrated </w:t>
      </w:r>
      <w:r w:rsidR="00BF3F56">
        <w:rPr>
          <w:rFonts w:asciiTheme="minorHAnsi" w:hAnsiTheme="minorHAnsi"/>
        </w:rPr>
        <w:t>Supplier</w:t>
      </w:r>
      <w:r w:rsidRPr="00EA3969">
        <w:rPr>
          <w:rFonts w:asciiTheme="minorHAnsi" w:hAnsiTheme="minorHAnsi"/>
        </w:rPr>
        <w:t xml:space="preserve">s </w:t>
      </w:r>
      <w:r w:rsidR="0024486B" w:rsidRPr="00EA3969">
        <w:rPr>
          <w:rFonts w:asciiTheme="minorHAnsi" w:hAnsiTheme="minorHAnsi"/>
        </w:rPr>
        <w:t>will</w:t>
      </w:r>
      <w:r w:rsidRPr="00EA3969">
        <w:rPr>
          <w:rFonts w:asciiTheme="minorHAnsi" w:hAnsiTheme="minorHAnsi"/>
        </w:rPr>
        <w:t xml:space="preserve"> each promptly disclose to the other any material difficulties or delays </w:t>
      </w:r>
      <w:r w:rsidR="00836BEC">
        <w:rPr>
          <w:rFonts w:asciiTheme="minorHAnsi" w:hAnsiTheme="minorHAnsi"/>
        </w:rPr>
        <w:t>experienced</w:t>
      </w:r>
      <w:r w:rsidRPr="00EA3969">
        <w:rPr>
          <w:rFonts w:asciiTheme="minorHAnsi" w:hAnsiTheme="minorHAnsi"/>
        </w:rPr>
        <w:t xml:space="preserve"> in connection with the delivery or operation of the</w:t>
      </w:r>
      <w:r w:rsidR="00410139">
        <w:rPr>
          <w:rFonts w:asciiTheme="minorHAnsi" w:hAnsiTheme="minorHAnsi"/>
        </w:rPr>
        <w:t>ir</w:t>
      </w:r>
      <w:r w:rsidRPr="00EA3969">
        <w:rPr>
          <w:rFonts w:asciiTheme="minorHAnsi" w:hAnsiTheme="minorHAnsi"/>
        </w:rPr>
        <w:t xml:space="preserve"> </w:t>
      </w:r>
      <w:r w:rsidR="00410139">
        <w:rPr>
          <w:rFonts w:asciiTheme="minorHAnsi" w:hAnsiTheme="minorHAnsi"/>
        </w:rPr>
        <w:t>respective s</w:t>
      </w:r>
      <w:r w:rsidRPr="00EA3969">
        <w:rPr>
          <w:rFonts w:asciiTheme="minorHAnsi" w:hAnsiTheme="minorHAnsi"/>
        </w:rPr>
        <w:t>ervices.</w:t>
      </w:r>
      <w:bookmarkEnd w:id="4"/>
    </w:p>
    <w:p w14:paraId="6D91A3B5" w14:textId="77777777" w:rsidR="008325A4" w:rsidRPr="00EA3969" w:rsidRDefault="008325A4" w:rsidP="00E004E1">
      <w:pPr>
        <w:rPr>
          <w:rFonts w:asciiTheme="minorHAnsi" w:hAnsiTheme="minorHAnsi"/>
          <w:b/>
        </w:rPr>
      </w:pPr>
      <w:r>
        <w:rPr>
          <w:rFonts w:asciiTheme="minorHAnsi" w:hAnsiTheme="minorHAnsi"/>
        </w:rPr>
        <w:t xml:space="preserve">Notwithstanding anything provided in this </w:t>
      </w:r>
      <w:r w:rsidRPr="00866EF7">
        <w:rPr>
          <w:rFonts w:asciiTheme="minorHAnsi" w:hAnsiTheme="minorHAnsi"/>
          <w:b/>
          <w:u w:val="single"/>
        </w:rPr>
        <w:t>Exhibit 1.4 (OLA</w:t>
      </w:r>
      <w:r w:rsidR="00FB4D0F" w:rsidRPr="00866EF7">
        <w:rPr>
          <w:rFonts w:asciiTheme="minorHAnsi" w:hAnsiTheme="minorHAnsi"/>
          <w:b/>
          <w:u w:val="single"/>
        </w:rPr>
        <w:t xml:space="preserve"> Outline)</w:t>
      </w:r>
      <w:r w:rsidR="00FB4D0F">
        <w:rPr>
          <w:rFonts w:asciiTheme="minorHAnsi" w:hAnsiTheme="minorHAnsi"/>
        </w:rPr>
        <w:t>, u</w:t>
      </w:r>
      <w:r>
        <w:rPr>
          <w:rFonts w:asciiTheme="minorHAnsi" w:hAnsiTheme="minorHAnsi"/>
        </w:rPr>
        <w:t xml:space="preserve">nder no circumstances shall any OLA change, limit, or otherwise impact any Supplier’s obligations under its Agreement with VITA, including, without limitation, the Supplier’s obligation to provide the Services to meet the Requirements set forth in its respective </w:t>
      </w:r>
      <w:r w:rsidRPr="00866EF7">
        <w:rPr>
          <w:rFonts w:asciiTheme="minorHAnsi" w:hAnsiTheme="minorHAnsi"/>
          <w:b/>
          <w:u w:val="single"/>
        </w:rPr>
        <w:t>Exhibit 2.1</w:t>
      </w:r>
      <w:r w:rsidR="00FB4D0F" w:rsidRPr="00866EF7">
        <w:rPr>
          <w:rFonts w:asciiTheme="minorHAnsi" w:hAnsiTheme="minorHAnsi"/>
          <w:b/>
          <w:u w:val="single"/>
        </w:rPr>
        <w:t xml:space="preserve"> (Description of Services)</w:t>
      </w:r>
      <w:r w:rsidRPr="00866EF7">
        <w:rPr>
          <w:rFonts w:asciiTheme="minorHAnsi" w:hAnsiTheme="minorHAnsi"/>
          <w:b/>
          <w:u w:val="single"/>
        </w:rPr>
        <w:t>.</w:t>
      </w:r>
    </w:p>
    <w:p w14:paraId="6D91A3B6" w14:textId="77777777" w:rsidR="003C0C10" w:rsidRPr="00EA3969" w:rsidRDefault="005358B9" w:rsidP="00D3668C">
      <w:pPr>
        <w:pStyle w:val="Heading1"/>
        <w:rPr>
          <w:rFonts w:asciiTheme="minorHAnsi" w:hAnsiTheme="minorHAnsi"/>
        </w:rPr>
      </w:pPr>
      <w:bookmarkStart w:id="5" w:name="_Toc512348132"/>
      <w:r w:rsidRPr="00EA3969">
        <w:rPr>
          <w:rFonts w:asciiTheme="minorHAnsi" w:hAnsiTheme="minorHAnsi"/>
        </w:rPr>
        <w:t>OLA Framework</w:t>
      </w:r>
      <w:bookmarkEnd w:id="5"/>
    </w:p>
    <w:p w14:paraId="6D91A3B7" w14:textId="77777777" w:rsidR="00863AB7" w:rsidRPr="00EA3969" w:rsidRDefault="00863AB7" w:rsidP="00E004E1">
      <w:pPr>
        <w:rPr>
          <w:rFonts w:asciiTheme="minorHAnsi" w:hAnsiTheme="minorHAnsi"/>
        </w:rPr>
      </w:pPr>
      <w:r w:rsidRPr="00EA3969">
        <w:rPr>
          <w:rFonts w:asciiTheme="minorHAnsi" w:hAnsiTheme="minorHAnsi"/>
        </w:rPr>
        <w:t xml:space="preserve">This OLA outline and the specifications for </w:t>
      </w:r>
      <w:r w:rsidR="004A183A" w:rsidRPr="00EA3969">
        <w:rPr>
          <w:rFonts w:asciiTheme="minorHAnsi" w:hAnsiTheme="minorHAnsi"/>
        </w:rPr>
        <w:t>what will be an acceptable level of detail to guide the parties in the development of</w:t>
      </w:r>
      <w:r w:rsidRPr="00EA3969">
        <w:rPr>
          <w:rFonts w:asciiTheme="minorHAnsi" w:hAnsiTheme="minorHAnsi"/>
        </w:rPr>
        <w:t xml:space="preserve"> OLAs </w:t>
      </w:r>
      <w:r w:rsidR="004A183A" w:rsidRPr="00EA3969">
        <w:rPr>
          <w:rFonts w:asciiTheme="minorHAnsi" w:hAnsiTheme="minorHAnsi"/>
        </w:rPr>
        <w:t xml:space="preserve">will </w:t>
      </w:r>
      <w:r w:rsidR="00BF3F56">
        <w:rPr>
          <w:rFonts w:asciiTheme="minorHAnsi" w:hAnsiTheme="minorHAnsi"/>
        </w:rPr>
        <w:t xml:space="preserve">evolve and further </w:t>
      </w:r>
      <w:r w:rsidR="004A183A" w:rsidRPr="00EA3969">
        <w:rPr>
          <w:rFonts w:asciiTheme="minorHAnsi" w:hAnsiTheme="minorHAnsi"/>
        </w:rPr>
        <w:t xml:space="preserve">develop in line with the refinement and completion of each of the Integrated </w:t>
      </w:r>
      <w:r w:rsidR="00BF3F56">
        <w:rPr>
          <w:rFonts w:asciiTheme="minorHAnsi" w:hAnsiTheme="minorHAnsi"/>
        </w:rPr>
        <w:t>Supplier’s</w:t>
      </w:r>
      <w:r w:rsidR="004A183A" w:rsidRPr="00EA3969">
        <w:rPr>
          <w:rFonts w:asciiTheme="minorHAnsi" w:hAnsiTheme="minorHAnsi"/>
        </w:rPr>
        <w:t xml:space="preserve"> </w:t>
      </w:r>
      <w:r w:rsidR="00BF3F56">
        <w:rPr>
          <w:rFonts w:asciiTheme="minorHAnsi" w:hAnsiTheme="minorHAnsi"/>
        </w:rPr>
        <w:t>agreements with VITA</w:t>
      </w:r>
      <w:r w:rsidR="004A183A" w:rsidRPr="00EA3969">
        <w:rPr>
          <w:rFonts w:asciiTheme="minorHAnsi" w:hAnsiTheme="minorHAnsi"/>
        </w:rPr>
        <w:t>.  Set out below is an initial checklist to guide the parties</w:t>
      </w:r>
      <w:r w:rsidR="00836BEC">
        <w:rPr>
          <w:rFonts w:asciiTheme="minorHAnsi" w:hAnsiTheme="minorHAnsi"/>
        </w:rPr>
        <w:t>:</w:t>
      </w:r>
      <w:r w:rsidRPr="00EA3969">
        <w:rPr>
          <w:rFonts w:asciiTheme="minorHAnsi" w:hAnsiTheme="minorHAnsi"/>
        </w:rPr>
        <w:t xml:space="preserve"> </w:t>
      </w:r>
    </w:p>
    <w:p w14:paraId="6D91A3B8" w14:textId="77777777" w:rsidR="005358B9" w:rsidRPr="00836BEC"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rPr>
      </w:pPr>
      <w:r w:rsidRPr="00EA3969">
        <w:rPr>
          <w:rFonts w:asciiTheme="minorHAnsi" w:hAnsiTheme="minorHAnsi"/>
          <w:b/>
          <w:bCs/>
        </w:rPr>
        <w:lastRenderedPageBreak/>
        <w:t>Document Control and Version Information</w:t>
      </w:r>
      <w:r w:rsidRPr="00836BEC">
        <w:rPr>
          <w:rFonts w:asciiTheme="minorHAnsi" w:hAnsiTheme="minorHAnsi"/>
          <w:b/>
          <w:bCs/>
        </w:rPr>
        <w:t>: </w:t>
      </w:r>
      <w:r w:rsidRPr="00836BEC">
        <w:rPr>
          <w:rFonts w:asciiTheme="minorHAnsi" w:hAnsiTheme="minorHAnsi"/>
        </w:rPr>
        <w:t xml:space="preserve"> The OLA</w:t>
      </w:r>
      <w:r w:rsidR="0002547E" w:rsidRPr="00836BEC">
        <w:rPr>
          <w:rFonts w:asciiTheme="minorHAnsi" w:hAnsiTheme="minorHAnsi"/>
        </w:rPr>
        <w:t xml:space="preserve"> will</w:t>
      </w:r>
      <w:r w:rsidRPr="00836BEC">
        <w:rPr>
          <w:rFonts w:asciiTheme="minorHAnsi" w:hAnsiTheme="minorHAnsi"/>
        </w:rPr>
        <w:t xml:space="preserve"> be under </w:t>
      </w:r>
      <w:r w:rsidR="004146B4" w:rsidRPr="00836BEC">
        <w:rPr>
          <w:rFonts w:asciiTheme="minorHAnsi" w:hAnsiTheme="minorHAnsi"/>
        </w:rPr>
        <w:t>VITA</w:t>
      </w:r>
      <w:r w:rsidR="00420163" w:rsidRPr="00836BEC">
        <w:rPr>
          <w:rFonts w:asciiTheme="minorHAnsi" w:hAnsiTheme="minorHAnsi"/>
        </w:rPr>
        <w:t xml:space="preserve"> Governance control </w:t>
      </w:r>
      <w:r w:rsidRPr="00836BEC">
        <w:rPr>
          <w:rFonts w:asciiTheme="minorHAnsi" w:hAnsiTheme="minorHAnsi"/>
        </w:rPr>
        <w:t xml:space="preserve">and reside </w:t>
      </w:r>
      <w:r w:rsidR="00420163" w:rsidRPr="00836BEC">
        <w:rPr>
          <w:rFonts w:asciiTheme="minorHAnsi" w:hAnsiTheme="minorHAnsi"/>
        </w:rPr>
        <w:t>in</w:t>
      </w:r>
      <w:r w:rsidRPr="00836BEC">
        <w:rPr>
          <w:rFonts w:asciiTheme="minorHAnsi" w:hAnsiTheme="minorHAnsi"/>
        </w:rPr>
        <w:t xml:space="preserve"> the </w:t>
      </w:r>
      <w:r w:rsidR="00420163" w:rsidRPr="00836BEC">
        <w:rPr>
          <w:rFonts w:asciiTheme="minorHAnsi" w:hAnsiTheme="minorHAnsi"/>
        </w:rPr>
        <w:t>Document Data Store</w:t>
      </w:r>
      <w:r w:rsidRPr="00836BEC">
        <w:rPr>
          <w:rFonts w:asciiTheme="minorHAnsi" w:hAnsiTheme="minorHAnsi"/>
        </w:rPr>
        <w:t xml:space="preserve">.  </w:t>
      </w:r>
    </w:p>
    <w:p w14:paraId="6D91A3B9" w14:textId="77777777" w:rsidR="005358B9" w:rsidRPr="00836BEC"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rPr>
      </w:pPr>
      <w:r w:rsidRPr="00836BEC">
        <w:rPr>
          <w:rFonts w:asciiTheme="minorHAnsi" w:hAnsiTheme="minorHAnsi"/>
          <w:b/>
          <w:bCs/>
        </w:rPr>
        <w:t xml:space="preserve">Authorizations, Dates and Signatures:  </w:t>
      </w:r>
      <w:r w:rsidRPr="00836BEC">
        <w:rPr>
          <w:rFonts w:asciiTheme="minorHAnsi" w:hAnsiTheme="minorHAnsi"/>
        </w:rPr>
        <w:t xml:space="preserve">The OLA must have the authority to allow enforcement.  </w:t>
      </w:r>
      <w:r w:rsidR="004A183A" w:rsidRPr="00836BEC">
        <w:rPr>
          <w:rFonts w:asciiTheme="minorHAnsi" w:hAnsiTheme="minorHAnsi"/>
        </w:rPr>
        <w:t>Each OLA will be</w:t>
      </w:r>
      <w:r w:rsidRPr="00836BEC">
        <w:rPr>
          <w:rFonts w:asciiTheme="minorHAnsi" w:hAnsiTheme="minorHAnsi"/>
        </w:rPr>
        <w:t xml:space="preserve"> signed by </w:t>
      </w:r>
      <w:r w:rsidR="004A183A" w:rsidRPr="00836BEC">
        <w:rPr>
          <w:rFonts w:asciiTheme="minorHAnsi" w:hAnsiTheme="minorHAnsi"/>
        </w:rPr>
        <w:t>a</w:t>
      </w:r>
      <w:r w:rsidR="00DA720A" w:rsidRPr="00836BEC">
        <w:rPr>
          <w:rFonts w:asciiTheme="minorHAnsi" w:hAnsiTheme="minorHAnsi"/>
        </w:rPr>
        <w:t>n</w:t>
      </w:r>
      <w:r w:rsidR="004A183A" w:rsidRPr="00836BEC">
        <w:rPr>
          <w:rFonts w:asciiTheme="minorHAnsi" w:hAnsiTheme="minorHAnsi"/>
        </w:rPr>
        <w:t xml:space="preserve"> </w:t>
      </w:r>
      <w:r w:rsidR="00DA720A" w:rsidRPr="00836BEC">
        <w:rPr>
          <w:rFonts w:asciiTheme="minorHAnsi" w:hAnsiTheme="minorHAnsi"/>
        </w:rPr>
        <w:t>authorized representative of the applicable Integrated Suppliers</w:t>
      </w:r>
      <w:r w:rsidRPr="00836BEC">
        <w:rPr>
          <w:rFonts w:asciiTheme="minorHAnsi" w:hAnsiTheme="minorHAnsi"/>
        </w:rPr>
        <w:t xml:space="preserve">.    </w:t>
      </w:r>
    </w:p>
    <w:p w14:paraId="6D91A3BA" w14:textId="77777777" w:rsidR="005358B9" w:rsidRPr="00EA3969"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rPr>
      </w:pPr>
      <w:r w:rsidRPr="00EA3969">
        <w:rPr>
          <w:rFonts w:asciiTheme="minorHAnsi" w:hAnsiTheme="minorHAnsi"/>
          <w:b/>
          <w:bCs/>
        </w:rPr>
        <w:t xml:space="preserve">Objectives:  </w:t>
      </w:r>
      <w:r w:rsidR="004A183A" w:rsidRPr="00EA3969">
        <w:rPr>
          <w:rFonts w:asciiTheme="minorHAnsi" w:hAnsiTheme="minorHAnsi"/>
        </w:rPr>
        <w:t>To be c</w:t>
      </w:r>
      <w:r w:rsidRPr="00EA3969">
        <w:rPr>
          <w:rFonts w:asciiTheme="minorHAnsi" w:hAnsiTheme="minorHAnsi"/>
        </w:rPr>
        <w:t>learly</w:t>
      </w:r>
      <w:r w:rsidR="0092063D" w:rsidRPr="00EA3969">
        <w:rPr>
          <w:rFonts w:asciiTheme="minorHAnsi" w:hAnsiTheme="minorHAnsi"/>
        </w:rPr>
        <w:t xml:space="preserve"> stated</w:t>
      </w:r>
      <w:r w:rsidR="00B8516E">
        <w:rPr>
          <w:rFonts w:asciiTheme="minorHAnsi" w:hAnsiTheme="minorHAnsi"/>
        </w:rPr>
        <w:t xml:space="preserve"> with measurable benchmarks</w:t>
      </w:r>
      <w:r w:rsidR="004A183A" w:rsidRPr="00EA3969">
        <w:rPr>
          <w:rFonts w:asciiTheme="minorHAnsi" w:hAnsiTheme="minorHAnsi"/>
        </w:rPr>
        <w:t>, whether for a discrete service component or the services overall, as applicable</w:t>
      </w:r>
      <w:r w:rsidRPr="00EA3969">
        <w:rPr>
          <w:rFonts w:asciiTheme="minorHAnsi" w:hAnsiTheme="minorHAnsi"/>
        </w:rPr>
        <w:t xml:space="preserve">. </w:t>
      </w:r>
    </w:p>
    <w:p w14:paraId="6D91A3BB" w14:textId="77777777" w:rsidR="005358B9" w:rsidRPr="00EA3969"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rPr>
      </w:pPr>
      <w:r w:rsidRPr="00EA3969">
        <w:rPr>
          <w:rFonts w:asciiTheme="minorHAnsi" w:hAnsiTheme="minorHAnsi"/>
          <w:b/>
          <w:bCs/>
        </w:rPr>
        <w:t>Obligations:</w:t>
      </w:r>
      <w:r w:rsidRPr="00EA3969">
        <w:rPr>
          <w:rFonts w:asciiTheme="minorHAnsi" w:hAnsiTheme="minorHAnsi"/>
        </w:rPr>
        <w:t xml:space="preserve">  State specifically the obligations of each </w:t>
      </w:r>
      <w:r w:rsidR="00DA720A">
        <w:rPr>
          <w:rFonts w:asciiTheme="minorHAnsi" w:hAnsiTheme="minorHAnsi"/>
        </w:rPr>
        <w:t xml:space="preserve">Integrated Supplier </w:t>
      </w:r>
      <w:r w:rsidRPr="00EA3969">
        <w:rPr>
          <w:rFonts w:asciiTheme="minorHAnsi" w:hAnsiTheme="minorHAnsi"/>
        </w:rPr>
        <w:t xml:space="preserve">by </w:t>
      </w:r>
      <w:r w:rsidR="00DA720A">
        <w:rPr>
          <w:rFonts w:asciiTheme="minorHAnsi" w:hAnsiTheme="minorHAnsi"/>
        </w:rPr>
        <w:t xml:space="preserve">scope of </w:t>
      </w:r>
      <w:r w:rsidR="00561B4D">
        <w:rPr>
          <w:rFonts w:asciiTheme="minorHAnsi" w:hAnsiTheme="minorHAnsi"/>
        </w:rPr>
        <w:t>s</w:t>
      </w:r>
      <w:r w:rsidR="00DA720A">
        <w:rPr>
          <w:rFonts w:asciiTheme="minorHAnsi" w:hAnsiTheme="minorHAnsi"/>
        </w:rPr>
        <w:t>ervice (</w:t>
      </w:r>
      <w:r w:rsidRPr="00EA3969">
        <w:rPr>
          <w:rFonts w:asciiTheme="minorHAnsi" w:hAnsiTheme="minorHAnsi"/>
        </w:rPr>
        <w:t xml:space="preserve">Service </w:t>
      </w:r>
      <w:r w:rsidR="00420163" w:rsidRPr="00EA3969">
        <w:rPr>
          <w:rFonts w:asciiTheme="minorHAnsi" w:hAnsiTheme="minorHAnsi"/>
        </w:rPr>
        <w:t>Tower</w:t>
      </w:r>
      <w:r w:rsidR="00561B4D">
        <w:rPr>
          <w:rFonts w:asciiTheme="minorHAnsi" w:hAnsiTheme="minorHAnsi"/>
        </w:rPr>
        <w:t>)</w:t>
      </w:r>
      <w:r w:rsidRPr="00EA3969">
        <w:rPr>
          <w:rFonts w:asciiTheme="minorHAnsi" w:hAnsiTheme="minorHAnsi"/>
        </w:rPr>
        <w:t xml:space="preserve">, listing the deliverables for each party.  This is not the same as the </w:t>
      </w:r>
      <w:r w:rsidR="00561B4D">
        <w:rPr>
          <w:rFonts w:asciiTheme="minorHAnsi" w:hAnsiTheme="minorHAnsi"/>
        </w:rPr>
        <w:t>s</w:t>
      </w:r>
      <w:r w:rsidRPr="00EA3969">
        <w:rPr>
          <w:rFonts w:asciiTheme="minorHAnsi" w:hAnsiTheme="minorHAnsi"/>
        </w:rPr>
        <w:t xml:space="preserve">ervices covered under the </w:t>
      </w:r>
      <w:r w:rsidR="00561B4D">
        <w:rPr>
          <w:rFonts w:asciiTheme="minorHAnsi" w:hAnsiTheme="minorHAnsi"/>
        </w:rPr>
        <w:t>Description of Services</w:t>
      </w:r>
      <w:r w:rsidRPr="00EA3969">
        <w:rPr>
          <w:rFonts w:asciiTheme="minorHAnsi" w:hAnsiTheme="minorHAnsi"/>
        </w:rPr>
        <w:t xml:space="preserve">, but rather the obligations of each party to the other with respect to delivery of the </w:t>
      </w:r>
      <w:r w:rsidR="00561B4D">
        <w:rPr>
          <w:rFonts w:asciiTheme="minorHAnsi" w:hAnsiTheme="minorHAnsi"/>
        </w:rPr>
        <w:t>s</w:t>
      </w:r>
      <w:r w:rsidRPr="00EA3969">
        <w:rPr>
          <w:rFonts w:asciiTheme="minorHAnsi" w:hAnsiTheme="minorHAnsi"/>
        </w:rPr>
        <w:t xml:space="preserve">ervices. </w:t>
      </w:r>
    </w:p>
    <w:p w14:paraId="6D91A3BC" w14:textId="77777777" w:rsidR="005358B9" w:rsidRPr="00EA3969"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b/>
        </w:rPr>
      </w:pPr>
      <w:r w:rsidRPr="00EA3969">
        <w:rPr>
          <w:rFonts w:asciiTheme="minorHAnsi" w:hAnsiTheme="minorHAnsi"/>
          <w:b/>
        </w:rPr>
        <w:t xml:space="preserve">Governance:  </w:t>
      </w:r>
      <w:r w:rsidRPr="00EA3969">
        <w:rPr>
          <w:rFonts w:asciiTheme="minorHAnsi" w:hAnsiTheme="minorHAnsi"/>
        </w:rPr>
        <w:t xml:space="preserve">Approach to managing the OLA that includes managing and coordinating issues, communications and oversight responsibility that are aligned with and reference </w:t>
      </w:r>
      <w:r w:rsidR="00561B4D" w:rsidRPr="00561B4D">
        <w:rPr>
          <w:rFonts w:asciiTheme="minorHAnsi" w:hAnsiTheme="minorHAnsi"/>
          <w:b/>
          <w:u w:val="single"/>
        </w:rPr>
        <w:t>Exhibit 1.2</w:t>
      </w:r>
      <w:r w:rsidRPr="00EA3969">
        <w:rPr>
          <w:rFonts w:asciiTheme="minorHAnsi" w:hAnsiTheme="minorHAnsi"/>
          <w:b/>
          <w:u w:val="single"/>
        </w:rPr>
        <w:t xml:space="preserve"> </w:t>
      </w:r>
      <w:r w:rsidR="006D181B" w:rsidRPr="00EA3969">
        <w:rPr>
          <w:rFonts w:asciiTheme="minorHAnsi" w:hAnsiTheme="minorHAnsi"/>
          <w:b/>
          <w:u w:val="single"/>
        </w:rPr>
        <w:t>(</w:t>
      </w:r>
      <w:r w:rsidRPr="00EA3969">
        <w:rPr>
          <w:rFonts w:asciiTheme="minorHAnsi" w:hAnsiTheme="minorHAnsi"/>
          <w:b/>
          <w:u w:val="single"/>
        </w:rPr>
        <w:t>Governance Structure</w:t>
      </w:r>
      <w:r w:rsidR="006D181B" w:rsidRPr="00EA3969">
        <w:rPr>
          <w:rFonts w:asciiTheme="minorHAnsi" w:hAnsiTheme="minorHAnsi"/>
          <w:b/>
          <w:u w:val="single"/>
        </w:rPr>
        <w:t>)</w:t>
      </w:r>
      <w:r w:rsidRPr="00EA3969">
        <w:rPr>
          <w:rFonts w:asciiTheme="minorHAnsi" w:hAnsiTheme="minorHAnsi"/>
        </w:rPr>
        <w:t>.</w:t>
      </w:r>
    </w:p>
    <w:p w14:paraId="6D91A3BD" w14:textId="77777777" w:rsidR="005358B9" w:rsidRPr="00EA3969"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rPr>
      </w:pPr>
      <w:r w:rsidRPr="00EA3969">
        <w:rPr>
          <w:rFonts w:asciiTheme="minorHAnsi" w:hAnsiTheme="minorHAnsi"/>
          <w:b/>
          <w:bCs/>
        </w:rPr>
        <w:t xml:space="preserve">Issue Escalation and Resolution:  </w:t>
      </w:r>
      <w:r w:rsidRPr="00EA3969">
        <w:rPr>
          <w:rFonts w:asciiTheme="minorHAnsi" w:hAnsiTheme="minorHAnsi"/>
        </w:rPr>
        <w:t xml:space="preserve">The OLA must include procedures to resolve any problems or complaints between the parties regarding the delivery of the Services that are aligned with and reference the processes and procedures </w:t>
      </w:r>
      <w:r w:rsidR="006D181B" w:rsidRPr="00EA3969">
        <w:rPr>
          <w:rFonts w:asciiTheme="minorHAnsi" w:hAnsiTheme="minorHAnsi"/>
        </w:rPr>
        <w:t>for dispute and escalation, in accordance with the Agreement and the S</w:t>
      </w:r>
      <w:r w:rsidR="00836BEC">
        <w:rPr>
          <w:rFonts w:asciiTheme="minorHAnsi" w:hAnsiTheme="minorHAnsi"/>
        </w:rPr>
        <w:t>ervice Management Manual</w:t>
      </w:r>
      <w:r w:rsidR="007E0846">
        <w:rPr>
          <w:rFonts w:asciiTheme="minorHAnsi" w:hAnsiTheme="minorHAnsi"/>
        </w:rPr>
        <w:t xml:space="preserve"> (SMM)</w:t>
      </w:r>
      <w:r w:rsidRPr="00EA3969">
        <w:rPr>
          <w:rFonts w:asciiTheme="minorHAnsi" w:hAnsiTheme="minorHAnsi"/>
        </w:rPr>
        <w:t xml:space="preserve">. </w:t>
      </w:r>
      <w:r w:rsidR="006D181B" w:rsidRPr="00EA3969">
        <w:rPr>
          <w:rFonts w:asciiTheme="minorHAnsi" w:hAnsiTheme="minorHAnsi"/>
        </w:rPr>
        <w:t xml:space="preserve"> </w:t>
      </w:r>
      <w:r w:rsidRPr="00EA3969">
        <w:rPr>
          <w:rFonts w:asciiTheme="minorHAnsi" w:hAnsiTheme="minorHAnsi"/>
        </w:rPr>
        <w:t>The procedures should be focused on resolution of problems, assurance of prompt service delivery and the acceleration of support for high priority issues.</w:t>
      </w:r>
    </w:p>
    <w:p w14:paraId="6D91A3BE" w14:textId="77777777" w:rsidR="005358B9" w:rsidRPr="00EA3969" w:rsidRDefault="005358B9" w:rsidP="00BF3F56">
      <w:pPr>
        <w:numPr>
          <w:ilvl w:val="1"/>
          <w:numId w:val="11"/>
        </w:numPr>
        <w:tabs>
          <w:tab w:val="clear" w:pos="1440"/>
        </w:tabs>
        <w:spacing w:before="100" w:beforeAutospacing="1" w:after="100" w:afterAutospacing="1" w:line="240" w:lineRule="auto"/>
        <w:ind w:left="1080"/>
        <w:rPr>
          <w:rFonts w:asciiTheme="minorHAnsi" w:hAnsiTheme="minorHAnsi"/>
          <w:sz w:val="24"/>
          <w:szCs w:val="24"/>
        </w:rPr>
      </w:pPr>
      <w:r w:rsidRPr="00EA3969">
        <w:rPr>
          <w:rFonts w:asciiTheme="minorHAnsi" w:hAnsiTheme="minorHAnsi"/>
          <w:b/>
          <w:bCs/>
        </w:rPr>
        <w:t>Reporting, Reviewing and Auditing: </w:t>
      </w:r>
      <w:r w:rsidRPr="00EA3969">
        <w:rPr>
          <w:rFonts w:asciiTheme="minorHAnsi" w:hAnsiTheme="minorHAnsi"/>
        </w:rPr>
        <w:t xml:space="preserve"> The OLA must include procedures for oversight reporting and quality review.  This section defines under what conditions to review the OLA, and when, what and to whom to report.  Include approach to updating </w:t>
      </w:r>
      <w:r w:rsidR="00561B4D">
        <w:rPr>
          <w:rFonts w:asciiTheme="minorHAnsi" w:hAnsiTheme="minorHAnsi"/>
        </w:rPr>
        <w:t>i</w:t>
      </w:r>
      <w:r w:rsidRPr="00EA3969">
        <w:rPr>
          <w:rFonts w:asciiTheme="minorHAnsi" w:hAnsiTheme="minorHAnsi"/>
        </w:rPr>
        <w:t xml:space="preserve">nterdependency </w:t>
      </w:r>
      <w:r w:rsidR="00561B4D">
        <w:rPr>
          <w:rFonts w:asciiTheme="minorHAnsi" w:hAnsiTheme="minorHAnsi"/>
        </w:rPr>
        <w:t>c</w:t>
      </w:r>
      <w:r w:rsidRPr="00EA3969">
        <w:rPr>
          <w:rFonts w:asciiTheme="minorHAnsi" w:hAnsiTheme="minorHAnsi"/>
        </w:rPr>
        <w:t>ommitments</w:t>
      </w:r>
      <w:r w:rsidR="00561B4D">
        <w:rPr>
          <w:rFonts w:asciiTheme="minorHAnsi" w:hAnsiTheme="minorHAnsi"/>
        </w:rPr>
        <w:t xml:space="preserve"> (described in </w:t>
      </w:r>
      <w:r w:rsidR="00561B4D" w:rsidRPr="00561B4D">
        <w:rPr>
          <w:rFonts w:asciiTheme="minorHAnsi" w:hAnsiTheme="minorHAnsi"/>
          <w:b/>
          <w:u w:val="single"/>
        </w:rPr>
        <w:t>Section 4.0</w:t>
      </w:r>
      <w:r w:rsidR="00561B4D">
        <w:rPr>
          <w:rFonts w:asciiTheme="minorHAnsi" w:hAnsiTheme="minorHAnsi"/>
        </w:rPr>
        <w:t xml:space="preserve"> below)</w:t>
      </w:r>
      <w:r w:rsidRPr="00EA3969">
        <w:rPr>
          <w:rFonts w:asciiTheme="minorHAnsi" w:hAnsiTheme="minorHAnsi"/>
        </w:rPr>
        <w:t>, including alignme</w:t>
      </w:r>
      <w:r w:rsidR="00836BEC">
        <w:rPr>
          <w:rFonts w:asciiTheme="minorHAnsi" w:hAnsiTheme="minorHAnsi"/>
        </w:rPr>
        <w:t>nt and dependencies with the Service Management Manual</w:t>
      </w:r>
      <w:r w:rsidR="007E0846">
        <w:rPr>
          <w:rFonts w:asciiTheme="minorHAnsi" w:hAnsiTheme="minorHAnsi"/>
        </w:rPr>
        <w:t xml:space="preserve"> (SMM)</w:t>
      </w:r>
      <w:r w:rsidRPr="00EA3969">
        <w:rPr>
          <w:rFonts w:asciiTheme="minorHAnsi" w:hAnsiTheme="minorHAnsi"/>
        </w:rPr>
        <w:t xml:space="preserve">. </w:t>
      </w:r>
    </w:p>
    <w:p w14:paraId="6D91A3BF" w14:textId="77777777" w:rsidR="005358B9" w:rsidRPr="00EA3969" w:rsidRDefault="005358B9" w:rsidP="00C569C5">
      <w:pPr>
        <w:pStyle w:val="Heading1"/>
        <w:rPr>
          <w:rFonts w:asciiTheme="minorHAnsi" w:hAnsiTheme="minorHAnsi"/>
        </w:rPr>
      </w:pPr>
      <w:bookmarkStart w:id="6" w:name="_Toc512348133"/>
      <w:r w:rsidRPr="00EA3969">
        <w:rPr>
          <w:rFonts w:asciiTheme="minorHAnsi" w:hAnsiTheme="minorHAnsi"/>
        </w:rPr>
        <w:t>Interdependency Commitments</w:t>
      </w:r>
      <w:bookmarkEnd w:id="6"/>
    </w:p>
    <w:p w14:paraId="6D91A3C0" w14:textId="77777777" w:rsidR="005358B9" w:rsidRPr="00EA3969" w:rsidRDefault="002A38E2" w:rsidP="005358B9">
      <w:pPr>
        <w:spacing w:before="100" w:beforeAutospacing="1" w:after="100" w:afterAutospacing="1"/>
        <w:rPr>
          <w:rFonts w:asciiTheme="minorHAnsi" w:hAnsiTheme="minorHAnsi"/>
        </w:rPr>
      </w:pPr>
      <w:r w:rsidRPr="00EA3969">
        <w:rPr>
          <w:rFonts w:asciiTheme="minorHAnsi" w:hAnsiTheme="minorHAnsi"/>
        </w:rPr>
        <w:t>I</w:t>
      </w:r>
      <w:r w:rsidR="005358B9" w:rsidRPr="00EA3969">
        <w:rPr>
          <w:rFonts w:asciiTheme="minorHAnsi" w:hAnsiTheme="minorHAnsi"/>
        </w:rPr>
        <w:t>n alignment to</w:t>
      </w:r>
      <w:r w:rsidR="00836BEC">
        <w:rPr>
          <w:rFonts w:asciiTheme="minorHAnsi" w:hAnsiTheme="minorHAnsi"/>
        </w:rPr>
        <w:t xml:space="preserve"> the processes defined in the Service Management Manua</w:t>
      </w:r>
      <w:r w:rsidR="007E0846">
        <w:rPr>
          <w:rFonts w:asciiTheme="minorHAnsi" w:hAnsiTheme="minorHAnsi"/>
        </w:rPr>
        <w:t>l (SMM)</w:t>
      </w:r>
      <w:r w:rsidR="005358B9" w:rsidRPr="00EA3969">
        <w:rPr>
          <w:rFonts w:asciiTheme="minorHAnsi" w:hAnsiTheme="minorHAnsi"/>
        </w:rPr>
        <w:t xml:space="preserve">, </w:t>
      </w:r>
      <w:r w:rsidRPr="00EA3969">
        <w:rPr>
          <w:rFonts w:asciiTheme="minorHAnsi" w:hAnsiTheme="minorHAnsi"/>
        </w:rPr>
        <w:t xml:space="preserve">the parties </w:t>
      </w:r>
      <w:r w:rsidR="00561B4D">
        <w:rPr>
          <w:rFonts w:asciiTheme="minorHAnsi" w:hAnsiTheme="minorHAnsi"/>
        </w:rPr>
        <w:t xml:space="preserve">to each OLA </w:t>
      </w:r>
      <w:r w:rsidRPr="00EA3969">
        <w:rPr>
          <w:rFonts w:asciiTheme="minorHAnsi" w:hAnsiTheme="minorHAnsi"/>
        </w:rPr>
        <w:t xml:space="preserve">will </w:t>
      </w:r>
      <w:r w:rsidR="005358B9" w:rsidRPr="00EA3969">
        <w:rPr>
          <w:rFonts w:asciiTheme="minorHAnsi" w:hAnsiTheme="minorHAnsi"/>
        </w:rPr>
        <w:t>identify the interdependencies and document the</w:t>
      </w:r>
      <w:r w:rsidR="00561B4D">
        <w:rPr>
          <w:rFonts w:asciiTheme="minorHAnsi" w:hAnsiTheme="minorHAnsi"/>
        </w:rPr>
        <w:t>ir respective</w:t>
      </w:r>
      <w:r w:rsidR="005358B9" w:rsidRPr="00EA3969">
        <w:rPr>
          <w:rFonts w:asciiTheme="minorHAnsi" w:hAnsiTheme="minorHAnsi"/>
        </w:rPr>
        <w:t xml:space="preserve"> commitments, between the MSI and </w:t>
      </w:r>
      <w:r w:rsidR="00410139">
        <w:rPr>
          <w:rFonts w:asciiTheme="minorHAnsi" w:hAnsiTheme="minorHAnsi"/>
        </w:rPr>
        <w:t xml:space="preserve">each of </w:t>
      </w:r>
      <w:r w:rsidR="005358B9" w:rsidRPr="00EA3969">
        <w:rPr>
          <w:rFonts w:asciiTheme="minorHAnsi" w:hAnsiTheme="minorHAnsi"/>
        </w:rPr>
        <w:t xml:space="preserve">the </w:t>
      </w:r>
      <w:r w:rsidR="00561B4D">
        <w:rPr>
          <w:rFonts w:asciiTheme="minorHAnsi" w:hAnsiTheme="minorHAnsi"/>
        </w:rPr>
        <w:t xml:space="preserve">other Integrated Suppliers </w:t>
      </w:r>
      <w:r w:rsidR="005358B9" w:rsidRPr="00EA3969">
        <w:rPr>
          <w:rFonts w:asciiTheme="minorHAnsi" w:hAnsiTheme="minorHAnsi"/>
        </w:rPr>
        <w:t xml:space="preserve">and between the </w:t>
      </w:r>
      <w:r w:rsidR="00561B4D">
        <w:rPr>
          <w:rFonts w:asciiTheme="minorHAnsi" w:hAnsiTheme="minorHAnsi"/>
        </w:rPr>
        <w:t xml:space="preserve">Integrated Suppliers with responsibility for </w:t>
      </w:r>
      <w:r w:rsidR="005358B9" w:rsidRPr="00EA3969">
        <w:rPr>
          <w:rFonts w:asciiTheme="minorHAnsi" w:hAnsiTheme="minorHAnsi"/>
        </w:rPr>
        <w:t xml:space="preserve">Service </w:t>
      </w:r>
      <w:r w:rsidR="00420163" w:rsidRPr="00EA3969">
        <w:rPr>
          <w:rFonts w:asciiTheme="minorHAnsi" w:hAnsiTheme="minorHAnsi"/>
        </w:rPr>
        <w:t>Tower</w:t>
      </w:r>
      <w:r w:rsidR="005358B9" w:rsidRPr="00EA3969">
        <w:rPr>
          <w:rFonts w:asciiTheme="minorHAnsi" w:hAnsiTheme="minorHAnsi"/>
        </w:rPr>
        <w:t xml:space="preserve">s, needed to deliver the </w:t>
      </w:r>
      <w:r w:rsidR="00410139">
        <w:rPr>
          <w:rFonts w:asciiTheme="minorHAnsi" w:hAnsiTheme="minorHAnsi"/>
        </w:rPr>
        <w:t xml:space="preserve">respective </w:t>
      </w:r>
      <w:r w:rsidR="005358B9" w:rsidRPr="00EA3969">
        <w:rPr>
          <w:rFonts w:asciiTheme="minorHAnsi" w:hAnsiTheme="minorHAnsi"/>
        </w:rPr>
        <w:t xml:space="preserve">services. </w:t>
      </w:r>
      <w:r w:rsidR="00561B4D">
        <w:rPr>
          <w:rFonts w:asciiTheme="minorHAnsi" w:hAnsiTheme="minorHAnsi"/>
        </w:rPr>
        <w:t xml:space="preserve"> Descriptions of the following elements should be identified and </w:t>
      </w:r>
      <w:r w:rsidR="005358B9" w:rsidRPr="00EA3969">
        <w:rPr>
          <w:rFonts w:asciiTheme="minorHAnsi" w:hAnsiTheme="minorHAnsi"/>
        </w:rPr>
        <w:t>described for each commitment</w:t>
      </w:r>
      <w:r w:rsidR="00561B4D">
        <w:rPr>
          <w:rFonts w:asciiTheme="minorHAnsi" w:hAnsiTheme="minorHAnsi"/>
        </w:rPr>
        <w:t>:</w:t>
      </w:r>
    </w:p>
    <w:p w14:paraId="6D91A3C1"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rPr>
        <w:t xml:space="preserve">Description: </w:t>
      </w:r>
      <w:r w:rsidRPr="00EA3969">
        <w:rPr>
          <w:rFonts w:asciiTheme="minorHAnsi" w:hAnsiTheme="minorHAnsi"/>
        </w:rPr>
        <w:t xml:space="preserve">Explain the interdependency and specifications of interfaces including the relationships between </w:t>
      </w:r>
      <w:r w:rsidR="00561B4D">
        <w:rPr>
          <w:rFonts w:asciiTheme="minorHAnsi" w:hAnsiTheme="minorHAnsi"/>
        </w:rPr>
        <w:t>Integrated Suppliers</w:t>
      </w:r>
      <w:r w:rsidRPr="00EA3969">
        <w:rPr>
          <w:rFonts w:asciiTheme="minorHAnsi" w:hAnsiTheme="minorHAnsi"/>
        </w:rPr>
        <w:t xml:space="preserve">.  </w:t>
      </w:r>
    </w:p>
    <w:p w14:paraId="6D91A3C2"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bCs/>
        </w:rPr>
        <w:t>Shared Roles and Responsibilities: </w:t>
      </w:r>
      <w:r w:rsidRPr="00EA3969">
        <w:rPr>
          <w:rFonts w:asciiTheme="minorHAnsi" w:hAnsiTheme="minorHAnsi"/>
          <w:bCs/>
        </w:rPr>
        <w:t>D</w:t>
      </w:r>
      <w:r w:rsidRPr="00EA3969">
        <w:rPr>
          <w:rFonts w:asciiTheme="minorHAnsi" w:hAnsiTheme="minorHAnsi"/>
        </w:rPr>
        <w:t xml:space="preserve">ocument who has </w:t>
      </w:r>
      <w:r w:rsidR="001F7278">
        <w:rPr>
          <w:rFonts w:asciiTheme="minorHAnsi" w:hAnsiTheme="minorHAnsi"/>
        </w:rPr>
        <w:t xml:space="preserve">which </w:t>
      </w:r>
      <w:r w:rsidRPr="00EA3969">
        <w:rPr>
          <w:rFonts w:asciiTheme="minorHAnsi" w:hAnsiTheme="minorHAnsi"/>
        </w:rPr>
        <w:t>responsibility</w:t>
      </w:r>
      <w:r w:rsidR="001F7278">
        <w:rPr>
          <w:rFonts w:asciiTheme="minorHAnsi" w:hAnsiTheme="minorHAnsi"/>
        </w:rPr>
        <w:t>(ies)</w:t>
      </w:r>
      <w:r w:rsidRPr="00EA3969">
        <w:rPr>
          <w:rFonts w:asciiTheme="minorHAnsi" w:hAnsiTheme="minorHAnsi"/>
        </w:rPr>
        <w:t xml:space="preserve"> in delivering the shared services.  </w:t>
      </w:r>
    </w:p>
    <w:p w14:paraId="6D91A3C3"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rPr>
        <w:t xml:space="preserve">Qualitative Standard: </w:t>
      </w:r>
      <w:r w:rsidRPr="00EA3969">
        <w:rPr>
          <w:rFonts w:asciiTheme="minorHAnsi" w:hAnsiTheme="minorHAnsi"/>
        </w:rPr>
        <w:t>Describe the distinguishing characteristics that satisfy the expected interaction.</w:t>
      </w:r>
    </w:p>
    <w:p w14:paraId="6D91A3C4"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bCs/>
        </w:rPr>
        <w:t xml:space="preserve">Quantitative Measures:  </w:t>
      </w:r>
      <w:r w:rsidRPr="00EA3969">
        <w:rPr>
          <w:rFonts w:asciiTheme="minorHAnsi" w:hAnsiTheme="minorHAnsi"/>
          <w:bCs/>
        </w:rPr>
        <w:t>Define measures that are reflective or indicative of the expected performance.</w:t>
      </w:r>
      <w:r w:rsidRPr="00EA3969">
        <w:rPr>
          <w:rFonts w:asciiTheme="minorHAnsi" w:hAnsiTheme="minorHAnsi"/>
        </w:rPr>
        <w:t xml:space="preserve">  For example, </w:t>
      </w:r>
      <w:r w:rsidR="001F7278">
        <w:rPr>
          <w:rFonts w:asciiTheme="minorHAnsi" w:hAnsiTheme="minorHAnsi"/>
        </w:rPr>
        <w:t>these provisions</w:t>
      </w:r>
      <w:r w:rsidRPr="00EA3969">
        <w:rPr>
          <w:rFonts w:asciiTheme="minorHAnsi" w:hAnsiTheme="minorHAnsi"/>
        </w:rPr>
        <w:t xml:space="preserve"> might include the definition of initial response to inquiry, time to review and evaluate, time to perform diagnostics, etc.  These times must align with the escalation times.</w:t>
      </w:r>
    </w:p>
    <w:p w14:paraId="6D91A3C5"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bCs/>
        </w:rPr>
        <w:t>Dependencies</w:t>
      </w:r>
      <w:r w:rsidRPr="00EA3969">
        <w:rPr>
          <w:rFonts w:asciiTheme="minorHAnsi" w:hAnsiTheme="minorHAnsi"/>
          <w:bCs/>
        </w:rPr>
        <w:t xml:space="preserve">: </w:t>
      </w:r>
      <w:r w:rsidR="00D3668C" w:rsidRPr="00EA3969">
        <w:rPr>
          <w:rFonts w:asciiTheme="minorHAnsi" w:hAnsiTheme="minorHAnsi" w:cs="Times New Roman"/>
        </w:rPr>
        <w:t xml:space="preserve">Describe solution-based dependencies related to shared use of facilities, equipment, licenses, tools, systems, materials, staffing and other resources including any </w:t>
      </w:r>
      <w:r w:rsidR="00D3668C" w:rsidRPr="00EA3969">
        <w:rPr>
          <w:rFonts w:asciiTheme="minorHAnsi" w:hAnsiTheme="minorHAnsi" w:cs="Times New Roman"/>
        </w:rPr>
        <w:lastRenderedPageBreak/>
        <w:t xml:space="preserve">financial agreements or implications.  </w:t>
      </w:r>
      <w:r w:rsidRPr="00EA3969">
        <w:rPr>
          <w:rFonts w:asciiTheme="minorHAnsi" w:hAnsiTheme="minorHAnsi"/>
          <w:bCs/>
        </w:rPr>
        <w:t>List specific dependencies related to the process or other operating procedure.  These may include related inputs or outputs to process or procedure.</w:t>
      </w:r>
    </w:p>
    <w:p w14:paraId="6D91A3C6" w14:textId="77777777" w:rsidR="005358B9" w:rsidRPr="00EA3969" w:rsidRDefault="005358B9" w:rsidP="00561B4D">
      <w:pPr>
        <w:numPr>
          <w:ilvl w:val="1"/>
          <w:numId w:val="11"/>
        </w:numPr>
        <w:spacing w:before="100" w:beforeAutospacing="1" w:after="100" w:afterAutospacing="1" w:line="240" w:lineRule="auto"/>
        <w:ind w:left="1170"/>
        <w:rPr>
          <w:rFonts w:asciiTheme="minorHAnsi" w:hAnsiTheme="minorHAnsi"/>
        </w:rPr>
      </w:pPr>
      <w:r w:rsidRPr="00EA3969">
        <w:rPr>
          <w:rFonts w:asciiTheme="minorHAnsi" w:hAnsiTheme="minorHAnsi"/>
          <w:b/>
          <w:bCs/>
        </w:rPr>
        <w:t>References:</w:t>
      </w:r>
      <w:r w:rsidRPr="00EA3969">
        <w:rPr>
          <w:rFonts w:asciiTheme="minorHAnsi" w:hAnsiTheme="minorHAnsi"/>
        </w:rPr>
        <w:t xml:space="preserve"> Include references to related documentation, procedures, definitions, S</w:t>
      </w:r>
      <w:r w:rsidR="00836BEC">
        <w:rPr>
          <w:rFonts w:asciiTheme="minorHAnsi" w:hAnsiTheme="minorHAnsi"/>
        </w:rPr>
        <w:t>ervice Management Manual</w:t>
      </w:r>
      <w:r w:rsidR="007E0846">
        <w:rPr>
          <w:rFonts w:asciiTheme="minorHAnsi" w:hAnsiTheme="minorHAnsi"/>
        </w:rPr>
        <w:t xml:space="preserve"> (SMM)</w:t>
      </w:r>
      <w:r w:rsidRPr="00EA3969">
        <w:rPr>
          <w:rFonts w:asciiTheme="minorHAnsi" w:hAnsiTheme="minorHAnsi"/>
        </w:rPr>
        <w:t xml:space="preserve"> procedures and any other resource that make it easier to follow, understand or maintain the OLA.</w:t>
      </w:r>
    </w:p>
    <w:p w14:paraId="6D91A3C7" w14:textId="77777777" w:rsidR="00FC4931" w:rsidRPr="00EA3969" w:rsidRDefault="00FC4931" w:rsidP="005358B9">
      <w:pPr>
        <w:rPr>
          <w:rFonts w:asciiTheme="minorHAnsi" w:hAnsiTheme="minorHAnsi"/>
        </w:rPr>
      </w:pPr>
    </w:p>
    <w:sectPr w:rsidR="00FC4931" w:rsidRPr="00EA3969" w:rsidSect="00666962">
      <w:headerReference w:type="default" r:id="rId13"/>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1A3CF" w14:textId="77777777" w:rsidR="00EE6ABB" w:rsidRDefault="00EE6ABB" w:rsidP="00FD1463">
      <w:pPr>
        <w:spacing w:after="0" w:line="240" w:lineRule="auto"/>
      </w:pPr>
      <w:r>
        <w:separator/>
      </w:r>
    </w:p>
  </w:endnote>
  <w:endnote w:type="continuationSeparator" w:id="0">
    <w:p w14:paraId="6D91A3D0" w14:textId="77777777" w:rsidR="00EE6ABB" w:rsidRDefault="00EE6ABB" w:rsidP="00FD1463">
      <w:pPr>
        <w:spacing w:after="0" w:line="240" w:lineRule="auto"/>
      </w:pPr>
      <w:r>
        <w:continuationSeparator/>
      </w:r>
    </w:p>
  </w:endnote>
  <w:endnote w:type="continuationNotice" w:id="1">
    <w:p w14:paraId="6D91A3D1" w14:textId="77777777" w:rsidR="00EE6ABB" w:rsidRDefault="00EE6AB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1A3D3" w14:textId="5FC454C5" w:rsidR="00666962" w:rsidRPr="00AF5B2D" w:rsidRDefault="002C5174" w:rsidP="00866EF7">
    <w:pPr>
      <w:pStyle w:val="Footer"/>
      <w:tabs>
        <w:tab w:val="clear" w:pos="4680"/>
        <w:tab w:val="center" w:pos="2790"/>
      </w:tabs>
      <w:ind w:left="0"/>
      <w:rPr>
        <w:rFonts w:asciiTheme="minorHAnsi" w:hAnsiTheme="minorHAnsi"/>
        <w:i/>
        <w:sz w:val="20"/>
        <w:szCs w:val="20"/>
      </w:rPr>
    </w:pPr>
    <w:r>
      <w:rPr>
        <w:i/>
        <w:noProof/>
        <w:sz w:val="20"/>
        <w:szCs w:val="20"/>
      </w:rPr>
      <mc:AlternateContent>
        <mc:Choice Requires="wps">
          <w:drawing>
            <wp:anchor distT="4294967294" distB="4294967294" distL="114300" distR="114300" simplePos="0" relativeHeight="251650048" behindDoc="0" locked="0" layoutInCell="1" allowOverlap="1" wp14:anchorId="6D91A3D6" wp14:editId="6D91A3D7">
              <wp:simplePos x="0" y="0"/>
              <wp:positionH relativeFrom="page">
                <wp:posOffset>457200</wp:posOffset>
              </wp:positionH>
              <wp:positionV relativeFrom="page">
                <wp:posOffset>9406255</wp:posOffset>
              </wp:positionV>
              <wp:extent cx="6858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D11A45" id="Straight Connector 2" o:spid="_x0000_s1026" style="position:absolute;z-index:25165004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page" from="36pt,740.65pt" to="8in,7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" strokecolor="black [3213]" strokeweight=".5pt">
              <v:stroke joinstyle="miter"/>
              <o:lock v:ext="edit" shapetype="f"/>
              <w10:wrap anchorx="page" anchory="page"/>
            </v:line>
          </w:pict>
        </mc:Fallback>
      </mc:AlternateContent>
    </w:r>
    <w:r w:rsidR="00EA398C">
      <w:rPr>
        <w:rFonts w:asciiTheme="minorHAnsi" w:hAnsiTheme="minorHAnsi"/>
        <w:sz w:val="20"/>
        <w:szCs w:val="20"/>
      </w:rPr>
      <w:t xml:space="preserve"> </w:t>
    </w:r>
    <w:r w:rsidR="00EA398C">
      <w:rPr>
        <w:rFonts w:asciiTheme="minorHAnsi" w:hAnsiTheme="minorHAnsi"/>
        <w:sz w:val="20"/>
        <w:szCs w:val="20"/>
      </w:rPr>
      <w:tab/>
    </w:r>
    <w:r w:rsidR="00EA398C">
      <w:rPr>
        <w:rFonts w:asciiTheme="minorHAnsi" w:hAnsiTheme="minorHAnsi"/>
        <w:sz w:val="20"/>
        <w:szCs w:val="20"/>
      </w:rPr>
      <w:tab/>
    </w:r>
    <w:r w:rsidR="00666962" w:rsidRPr="00AF5B2D">
      <w:rPr>
        <w:rFonts w:asciiTheme="minorHAnsi" w:hAnsiTheme="minorHAnsi"/>
        <w:sz w:val="20"/>
        <w:szCs w:val="20"/>
      </w:rPr>
      <w:t xml:space="preserve">Page </w:t>
    </w:r>
    <w:r w:rsidR="00332B7D" w:rsidRPr="00AF5B2D">
      <w:rPr>
        <w:rFonts w:asciiTheme="minorHAnsi" w:hAnsiTheme="minorHAnsi"/>
        <w:sz w:val="20"/>
        <w:szCs w:val="20"/>
      </w:rPr>
      <w:fldChar w:fldCharType="begin"/>
    </w:r>
    <w:r w:rsidR="00666962" w:rsidRPr="00AF5B2D">
      <w:rPr>
        <w:rFonts w:asciiTheme="minorHAnsi" w:hAnsiTheme="minorHAnsi"/>
        <w:sz w:val="20"/>
        <w:szCs w:val="20"/>
      </w:rPr>
      <w:instrText xml:space="preserve"> PAGE   \* MERGEFORMAT </w:instrText>
    </w:r>
    <w:r w:rsidR="00332B7D" w:rsidRPr="00AF5B2D">
      <w:rPr>
        <w:rFonts w:asciiTheme="minorHAnsi" w:hAnsiTheme="minorHAnsi"/>
        <w:sz w:val="20"/>
        <w:szCs w:val="20"/>
      </w:rPr>
      <w:fldChar w:fldCharType="separate"/>
    </w:r>
    <w:r w:rsidR="002C0B26">
      <w:rPr>
        <w:rFonts w:asciiTheme="minorHAnsi" w:hAnsiTheme="minorHAnsi"/>
        <w:noProof/>
        <w:sz w:val="20"/>
        <w:szCs w:val="20"/>
      </w:rPr>
      <w:t>1</w:t>
    </w:r>
    <w:r w:rsidR="00332B7D" w:rsidRPr="00AF5B2D">
      <w:rPr>
        <w:rFonts w:asciiTheme="minorHAnsi" w:hAnsiTheme="minorHAnsi"/>
        <w:sz w:val="20"/>
        <w:szCs w:val="20"/>
      </w:rPr>
      <w:fldChar w:fldCharType="end"/>
    </w:r>
    <w:r w:rsidR="00666962" w:rsidRPr="00AF5B2D">
      <w:rPr>
        <w:rFonts w:asciiTheme="minorHAnsi" w:hAnsiTheme="minorHAnsi"/>
        <w:sz w:val="20"/>
        <w:szCs w:val="20"/>
      </w:rPr>
      <w:t xml:space="preserve"> of </w:t>
    </w:r>
    <w:r w:rsidR="002C0B26">
      <w:rPr>
        <w:rFonts w:asciiTheme="minorHAnsi" w:hAnsiTheme="minorHAnsi"/>
        <w:noProof/>
        <w:sz w:val="20"/>
        <w:szCs w:val="20"/>
      </w:rPr>
      <w:fldChar w:fldCharType="begin"/>
    </w:r>
    <w:r w:rsidR="002C0B26">
      <w:rPr>
        <w:rFonts w:asciiTheme="minorHAnsi" w:hAnsiTheme="minorHAnsi"/>
        <w:noProof/>
        <w:sz w:val="20"/>
        <w:szCs w:val="20"/>
      </w:rPr>
      <w:instrText xml:space="preserve"> SECTIONPAGES   \* MERGEFORMAT </w:instrText>
    </w:r>
    <w:r w:rsidR="002C0B26">
      <w:rPr>
        <w:rFonts w:asciiTheme="minorHAnsi" w:hAnsiTheme="minorHAnsi"/>
        <w:noProof/>
        <w:sz w:val="20"/>
        <w:szCs w:val="20"/>
      </w:rPr>
      <w:fldChar w:fldCharType="separate"/>
    </w:r>
    <w:r w:rsidR="002C0B26">
      <w:rPr>
        <w:rFonts w:asciiTheme="minorHAnsi" w:hAnsiTheme="minorHAnsi"/>
        <w:noProof/>
        <w:sz w:val="20"/>
        <w:szCs w:val="20"/>
      </w:rPr>
      <w:t>5</w:t>
    </w:r>
    <w:r w:rsidR="002C0B26">
      <w:rPr>
        <w:rFonts w:asciiTheme="minorHAnsi" w:hAnsiTheme="minorHAns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1A3CC" w14:textId="77777777" w:rsidR="00EE6ABB" w:rsidRDefault="00EE6ABB" w:rsidP="00FD1463">
      <w:pPr>
        <w:spacing w:after="0" w:line="240" w:lineRule="auto"/>
      </w:pPr>
      <w:r>
        <w:separator/>
      </w:r>
    </w:p>
  </w:footnote>
  <w:footnote w:type="continuationSeparator" w:id="0">
    <w:p w14:paraId="6D91A3CD" w14:textId="77777777" w:rsidR="00EE6ABB" w:rsidRDefault="00EE6ABB" w:rsidP="00FD1463">
      <w:pPr>
        <w:spacing w:after="0" w:line="240" w:lineRule="auto"/>
      </w:pPr>
      <w:r>
        <w:continuationSeparator/>
      </w:r>
    </w:p>
  </w:footnote>
  <w:footnote w:type="continuationNotice" w:id="1">
    <w:p w14:paraId="6D91A3CE" w14:textId="77777777" w:rsidR="00EE6ABB" w:rsidRDefault="00EE6AB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1A3D2" w14:textId="4B2E6E7D" w:rsidR="00EA398C" w:rsidRPr="007E0846" w:rsidRDefault="0044466B" w:rsidP="00866EF7">
    <w:pPr>
      <w:pStyle w:val="Normal-Alt"/>
      <w:tabs>
        <w:tab w:val="right" w:pos="9360"/>
      </w:tabs>
      <w:rPr>
        <w:i/>
        <w:sz w:val="20"/>
        <w:szCs w:val="20"/>
      </w:rPr>
    </w:pPr>
    <w:r>
      <w:rPr>
        <w:i/>
        <w:noProof/>
        <w:sz w:val="20"/>
        <w:szCs w:val="20"/>
      </w:rPr>
      <mc:AlternateContent>
        <mc:Choice Requires="wps">
          <w:drawing>
            <wp:anchor distT="4294967294" distB="4294967294" distL="114300" distR="114300" simplePos="0" relativeHeight="251666432" behindDoc="0" locked="0" layoutInCell="1" allowOverlap="1" wp14:anchorId="6D91A3D4" wp14:editId="6D91A3D5">
              <wp:simplePos x="0" y="0"/>
              <wp:positionH relativeFrom="page">
                <wp:posOffset>457200</wp:posOffset>
              </wp:positionH>
              <wp:positionV relativeFrom="paragraph">
                <wp:posOffset>161290</wp:posOffset>
              </wp:positionV>
              <wp:extent cx="68580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24BE91" id="Straight Connector 4" o:spid="_x0000_s1026" style="position:absolute;z-index:251666432;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margin;mso-height-relative:page" from="36pt,12.7pt" to="8in,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" strokecolor="black [3213]" strokeweight=".5pt">
              <v:stroke joinstyle="miter"/>
              <o:lock v:ext="edit" shapetype="f"/>
              <w10:wrap anchorx="page"/>
            </v:line>
          </w:pict>
        </mc:Fallback>
      </mc:AlternateContent>
    </w:r>
    <w:r w:rsidRPr="0044466B">
      <w:rPr>
        <w:i/>
        <w:sz w:val="20"/>
        <w:szCs w:val="20"/>
      </w:rPr>
      <w:t>VA-1809</w:t>
    </w:r>
    <w:r w:rsidR="002C0B26">
      <w:rPr>
        <w:i/>
        <w:sz w:val="20"/>
        <w:szCs w:val="20"/>
      </w:rPr>
      <w:t>1</w:t>
    </w:r>
    <w:r w:rsidRPr="0044466B">
      <w:rPr>
        <w:i/>
        <w:sz w:val="20"/>
        <w:szCs w:val="20"/>
      </w:rPr>
      <w:t>5-IBTL: End User Services-Computing</w:t>
    </w:r>
    <w:r w:rsidR="00EA398C" w:rsidRPr="00866EF7">
      <w:rPr>
        <w:i/>
      </w:rPr>
      <w:tab/>
    </w:r>
    <w:r w:rsidR="00EA398C" w:rsidRPr="007E0846">
      <w:rPr>
        <w:i/>
        <w:sz w:val="20"/>
        <w:szCs w:val="20"/>
      </w:rPr>
      <w:t>Exhibit 1.4: OLA Outline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15B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7F48BD"/>
    <w:multiLevelType w:val="hybridMultilevel"/>
    <w:tmpl w:val="16F63442"/>
    <w:lvl w:ilvl="0" w:tplc="30A8E5C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F351A"/>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C257F14"/>
    <w:multiLevelType w:val="hybridMultilevel"/>
    <w:tmpl w:val="D1B0D02A"/>
    <w:lvl w:ilvl="0" w:tplc="8B781E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939B2"/>
    <w:multiLevelType w:val="hybridMultilevel"/>
    <w:tmpl w:val="55D8AEF2"/>
    <w:lvl w:ilvl="0" w:tplc="DAB02A5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6935288"/>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6FD2DB2"/>
    <w:multiLevelType w:val="multilevel"/>
    <w:tmpl w:val="A18AAF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FB44505"/>
    <w:multiLevelType w:val="multilevel"/>
    <w:tmpl w:val="8DBE5850"/>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430"/>
        </w:tabs>
        <w:ind w:left="1430" w:hanging="720"/>
      </w:pPr>
      <w:rPr>
        <w:rFonts w:hint="default"/>
        <w:b/>
      </w:rPr>
    </w:lvl>
    <w:lvl w:ilvl="2">
      <w:start w:val="1"/>
      <w:numFmt w:val="decimal"/>
      <w:pStyle w:val="Heading3"/>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645E3D67"/>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86654AD"/>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D4660E2"/>
    <w:multiLevelType w:val="multilevel"/>
    <w:tmpl w:val="1D640320"/>
    <w:lvl w:ilvl="0">
      <w:start w:val="1"/>
      <w:numFmt w:val="decimal"/>
      <w:lvlText w:val="(%1)"/>
      <w:lvlJc w:val="left"/>
      <w:pPr>
        <w:tabs>
          <w:tab w:val="num" w:pos="1224"/>
        </w:tabs>
        <w:ind w:left="1224" w:hanging="504"/>
      </w:pPr>
      <w:rPr>
        <w:rFonts w:hint="default"/>
      </w:rPr>
    </w:lvl>
    <w:lvl w:ilvl="1">
      <w:start w:val="1"/>
      <w:numFmt w:val="lowerLetter"/>
      <w:lvlText w:val="(%2)"/>
      <w:lvlJc w:val="left"/>
      <w:pPr>
        <w:tabs>
          <w:tab w:val="num" w:pos="1584"/>
        </w:tabs>
        <w:ind w:left="1584" w:hanging="360"/>
      </w:pPr>
      <w:rPr>
        <w:rFonts w:hint="default"/>
      </w:rPr>
    </w:lvl>
    <w:lvl w:ilvl="2">
      <w:start w:val="1"/>
      <w:numFmt w:val="lowerRoman"/>
      <w:lvlText w:val="(%3)"/>
      <w:lvlJc w:val="left"/>
      <w:pPr>
        <w:tabs>
          <w:tab w:val="num" w:pos="2016"/>
        </w:tabs>
        <w:ind w:left="2016" w:hanging="432"/>
      </w:pPr>
      <w:rPr>
        <w:rFonts w:hint="default"/>
      </w:rPr>
    </w:lvl>
    <w:lvl w:ilvl="3">
      <w:start w:val="1"/>
      <w:numFmt w:val="decimal"/>
      <w:lvlText w:val="(%4)"/>
      <w:lvlJc w:val="left"/>
      <w:pPr>
        <w:tabs>
          <w:tab w:val="num" w:pos="2448"/>
        </w:tabs>
        <w:ind w:left="2448" w:hanging="432"/>
      </w:pPr>
      <w:rPr>
        <w:rFonts w:hint="default"/>
      </w:rPr>
    </w:lvl>
    <w:lvl w:ilvl="4">
      <w:start w:val="1"/>
      <w:numFmt w:val="lowerLetter"/>
      <w:lvlText w:val="(%5)"/>
      <w:lvlJc w:val="left"/>
      <w:pPr>
        <w:tabs>
          <w:tab w:val="num" w:pos="2880"/>
        </w:tabs>
        <w:ind w:left="2880" w:hanging="432"/>
      </w:pPr>
      <w:rPr>
        <w:rFonts w:hint="default"/>
      </w:rPr>
    </w:lvl>
    <w:lvl w:ilvl="5">
      <w:start w:val="1"/>
      <w:numFmt w:val="lowerRoman"/>
      <w:lvlText w:val="(%6)"/>
      <w:lvlJc w:val="left"/>
      <w:pPr>
        <w:tabs>
          <w:tab w:val="num" w:pos="3312"/>
        </w:tabs>
        <w:ind w:left="3312" w:hanging="432"/>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4"/>
  </w:num>
  <w:num w:numId="3">
    <w:abstractNumId w:val="0"/>
  </w:num>
  <w:num w:numId="4">
    <w:abstractNumId w:val="7"/>
  </w:num>
  <w:num w:numId="5">
    <w:abstractNumId w:val="5"/>
  </w:num>
  <w:num w:numId="6">
    <w:abstractNumId w:val="1"/>
  </w:num>
  <w:num w:numId="7">
    <w:abstractNumId w:val="8"/>
  </w:num>
  <w:num w:numId="8">
    <w:abstractNumId w:val="2"/>
  </w:num>
  <w:num w:numId="9">
    <w:abstractNumId w:val="10"/>
  </w:num>
  <w:num w:numId="10">
    <w:abstractNumId w:val="9"/>
  </w:num>
  <w:num w:numId="1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BBE"/>
    <w:rsid w:val="00007542"/>
    <w:rsid w:val="00011E9E"/>
    <w:rsid w:val="0002547E"/>
    <w:rsid w:val="0003580C"/>
    <w:rsid w:val="00044393"/>
    <w:rsid w:val="00063D57"/>
    <w:rsid w:val="000661E9"/>
    <w:rsid w:val="0007057A"/>
    <w:rsid w:val="00081731"/>
    <w:rsid w:val="00093F7F"/>
    <w:rsid w:val="000B5481"/>
    <w:rsid w:val="000B6DF8"/>
    <w:rsid w:val="000E1A72"/>
    <w:rsid w:val="000E66CA"/>
    <w:rsid w:val="000F7E82"/>
    <w:rsid w:val="001740F2"/>
    <w:rsid w:val="001A6C39"/>
    <w:rsid w:val="001E13B6"/>
    <w:rsid w:val="001E52A9"/>
    <w:rsid w:val="001F7278"/>
    <w:rsid w:val="00202E09"/>
    <w:rsid w:val="00211D3D"/>
    <w:rsid w:val="0024486B"/>
    <w:rsid w:val="0024591A"/>
    <w:rsid w:val="00275E7C"/>
    <w:rsid w:val="00280E03"/>
    <w:rsid w:val="002A38E2"/>
    <w:rsid w:val="002B6C90"/>
    <w:rsid w:val="002C0B26"/>
    <w:rsid w:val="002C5174"/>
    <w:rsid w:val="002D42E7"/>
    <w:rsid w:val="002E03F5"/>
    <w:rsid w:val="002E3442"/>
    <w:rsid w:val="002F4223"/>
    <w:rsid w:val="00327B78"/>
    <w:rsid w:val="00332B7D"/>
    <w:rsid w:val="003426ED"/>
    <w:rsid w:val="003749FE"/>
    <w:rsid w:val="00374CC4"/>
    <w:rsid w:val="003873D7"/>
    <w:rsid w:val="003A7D07"/>
    <w:rsid w:val="003B0CCB"/>
    <w:rsid w:val="003C0C10"/>
    <w:rsid w:val="003C5942"/>
    <w:rsid w:val="003F0E3D"/>
    <w:rsid w:val="0040223C"/>
    <w:rsid w:val="00410139"/>
    <w:rsid w:val="004146B4"/>
    <w:rsid w:val="0041539C"/>
    <w:rsid w:val="00420163"/>
    <w:rsid w:val="0044466B"/>
    <w:rsid w:val="00461835"/>
    <w:rsid w:val="004A183A"/>
    <w:rsid w:val="004B68E4"/>
    <w:rsid w:val="004D4DAF"/>
    <w:rsid w:val="005112E0"/>
    <w:rsid w:val="00514BC4"/>
    <w:rsid w:val="00520BCB"/>
    <w:rsid w:val="005358B9"/>
    <w:rsid w:val="00554EE3"/>
    <w:rsid w:val="00561B4D"/>
    <w:rsid w:val="005A24D1"/>
    <w:rsid w:val="005C52C5"/>
    <w:rsid w:val="005D0B82"/>
    <w:rsid w:val="00622B0F"/>
    <w:rsid w:val="00655CB9"/>
    <w:rsid w:val="00666962"/>
    <w:rsid w:val="006C5408"/>
    <w:rsid w:val="006D181B"/>
    <w:rsid w:val="006E79FF"/>
    <w:rsid w:val="00701674"/>
    <w:rsid w:val="007135BA"/>
    <w:rsid w:val="007243DD"/>
    <w:rsid w:val="00730AFD"/>
    <w:rsid w:val="007453D6"/>
    <w:rsid w:val="007A394F"/>
    <w:rsid w:val="007B7806"/>
    <w:rsid w:val="007C0D11"/>
    <w:rsid w:val="007C3997"/>
    <w:rsid w:val="007E0846"/>
    <w:rsid w:val="0080607A"/>
    <w:rsid w:val="00817942"/>
    <w:rsid w:val="008325A4"/>
    <w:rsid w:val="00836BEC"/>
    <w:rsid w:val="00863AB7"/>
    <w:rsid w:val="00864C89"/>
    <w:rsid w:val="00866EF7"/>
    <w:rsid w:val="008958A3"/>
    <w:rsid w:val="008A0227"/>
    <w:rsid w:val="008C5405"/>
    <w:rsid w:val="008D522A"/>
    <w:rsid w:val="0091312E"/>
    <w:rsid w:val="0092063D"/>
    <w:rsid w:val="00946610"/>
    <w:rsid w:val="00947BBE"/>
    <w:rsid w:val="00952700"/>
    <w:rsid w:val="0099407A"/>
    <w:rsid w:val="009F1A24"/>
    <w:rsid w:val="00A43BE0"/>
    <w:rsid w:val="00A512B1"/>
    <w:rsid w:val="00A85ECD"/>
    <w:rsid w:val="00AB3872"/>
    <w:rsid w:val="00AB3D05"/>
    <w:rsid w:val="00AC5056"/>
    <w:rsid w:val="00AF5B2D"/>
    <w:rsid w:val="00AF7004"/>
    <w:rsid w:val="00B038C9"/>
    <w:rsid w:val="00B05F83"/>
    <w:rsid w:val="00B0757E"/>
    <w:rsid w:val="00B1349A"/>
    <w:rsid w:val="00B1496A"/>
    <w:rsid w:val="00B31AC1"/>
    <w:rsid w:val="00B322EB"/>
    <w:rsid w:val="00B34988"/>
    <w:rsid w:val="00B57CAC"/>
    <w:rsid w:val="00B715EB"/>
    <w:rsid w:val="00B80E23"/>
    <w:rsid w:val="00B8516E"/>
    <w:rsid w:val="00BB31ED"/>
    <w:rsid w:val="00BC1789"/>
    <w:rsid w:val="00BF3F56"/>
    <w:rsid w:val="00C055ED"/>
    <w:rsid w:val="00C07E04"/>
    <w:rsid w:val="00C329C4"/>
    <w:rsid w:val="00C33BB2"/>
    <w:rsid w:val="00C373AE"/>
    <w:rsid w:val="00C4589B"/>
    <w:rsid w:val="00C55879"/>
    <w:rsid w:val="00C569C5"/>
    <w:rsid w:val="00C80A98"/>
    <w:rsid w:val="00CC15C2"/>
    <w:rsid w:val="00CE5959"/>
    <w:rsid w:val="00D3668C"/>
    <w:rsid w:val="00D651BB"/>
    <w:rsid w:val="00D67AA5"/>
    <w:rsid w:val="00D97C40"/>
    <w:rsid w:val="00DA1C9D"/>
    <w:rsid w:val="00DA1CA2"/>
    <w:rsid w:val="00DA24F4"/>
    <w:rsid w:val="00DA720A"/>
    <w:rsid w:val="00DA7C8D"/>
    <w:rsid w:val="00DF38AA"/>
    <w:rsid w:val="00E004E1"/>
    <w:rsid w:val="00E109C8"/>
    <w:rsid w:val="00E240BC"/>
    <w:rsid w:val="00E31412"/>
    <w:rsid w:val="00EA3969"/>
    <w:rsid w:val="00EA398C"/>
    <w:rsid w:val="00EB6031"/>
    <w:rsid w:val="00EE0756"/>
    <w:rsid w:val="00EE67FF"/>
    <w:rsid w:val="00EE6ABB"/>
    <w:rsid w:val="00F24F83"/>
    <w:rsid w:val="00F61235"/>
    <w:rsid w:val="00F61DD4"/>
    <w:rsid w:val="00FA2BEE"/>
    <w:rsid w:val="00FB46E7"/>
    <w:rsid w:val="00FB4D0F"/>
    <w:rsid w:val="00FC4931"/>
    <w:rsid w:val="00FC79E9"/>
    <w:rsid w:val="00FD1463"/>
    <w:rsid w:val="00FD7CF0"/>
    <w:rsid w:val="00FE26BC"/>
    <w:rsid w:val="00FF2820"/>
    <w:rsid w:val="00FF29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91A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1E9"/>
    <w:pPr>
      <w:spacing w:before="120" w:after="120"/>
      <w:ind w:left="720"/>
    </w:pPr>
    <w:rPr>
      <w:rFonts w:ascii="Times New Roman" w:hAnsi="Times New Roman"/>
    </w:rPr>
  </w:style>
  <w:style w:type="paragraph" w:styleId="Heading1">
    <w:name w:val="heading 1"/>
    <w:basedOn w:val="Normal"/>
    <w:next w:val="Normal"/>
    <w:link w:val="Heading1Char"/>
    <w:uiPriority w:val="9"/>
    <w:qFormat/>
    <w:rsid w:val="003C0C10"/>
    <w:pPr>
      <w:keepNext/>
      <w:keepLines/>
      <w:numPr>
        <w:numId w:val="4"/>
      </w:numPr>
      <w:spacing w:before="360"/>
      <w:outlineLvl w:val="0"/>
    </w:pPr>
    <w:rPr>
      <w:rFonts w:eastAsiaTheme="majorEastAsia" w:cstheme="majorBidi"/>
      <w:b/>
      <w:sz w:val="32"/>
      <w:szCs w:val="32"/>
    </w:rPr>
  </w:style>
  <w:style w:type="paragraph" w:styleId="Heading2">
    <w:name w:val="heading 2"/>
    <w:basedOn w:val="ListParagraph"/>
    <w:next w:val="Normal"/>
    <w:link w:val="Heading2Char"/>
    <w:uiPriority w:val="9"/>
    <w:unhideWhenUsed/>
    <w:qFormat/>
    <w:rsid w:val="003C0C10"/>
    <w:pPr>
      <w:numPr>
        <w:ilvl w:val="1"/>
        <w:numId w:val="4"/>
      </w:numPr>
      <w:tabs>
        <w:tab w:val="clear" w:pos="1430"/>
        <w:tab w:val="num" w:pos="720"/>
      </w:tabs>
      <w:spacing w:before="240" w:after="120"/>
      <w:ind w:left="720"/>
      <w:outlineLvl w:val="1"/>
    </w:pPr>
    <w:rPr>
      <w:b/>
      <w:sz w:val="26"/>
      <w:szCs w:val="26"/>
    </w:rPr>
  </w:style>
  <w:style w:type="paragraph" w:styleId="Heading3">
    <w:name w:val="heading 3"/>
    <w:basedOn w:val="ListParagraph"/>
    <w:next w:val="Normal"/>
    <w:link w:val="Heading3Char"/>
    <w:uiPriority w:val="9"/>
    <w:unhideWhenUsed/>
    <w:qFormat/>
    <w:rsid w:val="003C0C10"/>
    <w:pPr>
      <w:numPr>
        <w:ilvl w:val="2"/>
        <w:numId w:val="4"/>
      </w:numPr>
      <w:tabs>
        <w:tab w:val="clear" w:pos="2160"/>
        <w:tab w:val="num" w:pos="720"/>
      </w:tabs>
      <w:spacing w:before="240" w:after="120"/>
      <w:ind w:left="72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C10"/>
    <w:rPr>
      <w:rFonts w:ascii="Times New Roman" w:eastAsiaTheme="majorEastAsia" w:hAnsi="Times New Roman" w:cstheme="majorBidi"/>
      <w:b/>
      <w:sz w:val="32"/>
      <w:szCs w:val="32"/>
    </w:rPr>
  </w:style>
  <w:style w:type="paragraph" w:styleId="ListParagraph">
    <w:name w:val="List Paragraph"/>
    <w:basedOn w:val="Normal"/>
    <w:uiPriority w:val="34"/>
    <w:qFormat/>
    <w:rsid w:val="00202E09"/>
    <w:pPr>
      <w:spacing w:after="240"/>
    </w:pPr>
  </w:style>
  <w:style w:type="character" w:customStyle="1" w:styleId="Heading2Char">
    <w:name w:val="Heading 2 Char"/>
    <w:basedOn w:val="DefaultParagraphFont"/>
    <w:link w:val="Heading2"/>
    <w:uiPriority w:val="9"/>
    <w:rsid w:val="003C0C10"/>
    <w:rPr>
      <w:rFonts w:ascii="Times New Roman" w:hAnsi="Times New Roman"/>
      <w:b/>
      <w:sz w:val="26"/>
      <w:szCs w:val="26"/>
    </w:rPr>
  </w:style>
  <w:style w:type="character" w:customStyle="1" w:styleId="Heading3Char">
    <w:name w:val="Heading 3 Char"/>
    <w:basedOn w:val="DefaultParagraphFont"/>
    <w:link w:val="Heading3"/>
    <w:uiPriority w:val="9"/>
    <w:rsid w:val="003C0C10"/>
    <w:rPr>
      <w:rFonts w:ascii="Times New Roman" w:hAnsi="Times New Roman"/>
      <w:b/>
    </w:rPr>
  </w:style>
  <w:style w:type="paragraph" w:styleId="TOCHeading">
    <w:name w:val="TOC Heading"/>
    <w:basedOn w:val="Heading1"/>
    <w:next w:val="Normal"/>
    <w:uiPriority w:val="39"/>
    <w:unhideWhenUsed/>
    <w:qFormat/>
    <w:rsid w:val="009F1A24"/>
    <w:pPr>
      <w:numPr>
        <w:numId w:val="0"/>
      </w:numPr>
      <w:spacing w:before="240"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F1A24"/>
    <w:pPr>
      <w:spacing w:after="100"/>
      <w:ind w:left="0"/>
    </w:pPr>
  </w:style>
  <w:style w:type="paragraph" w:styleId="TOC2">
    <w:name w:val="toc 2"/>
    <w:basedOn w:val="Normal"/>
    <w:next w:val="Normal"/>
    <w:autoRedefine/>
    <w:uiPriority w:val="39"/>
    <w:unhideWhenUsed/>
    <w:rsid w:val="009F1A24"/>
    <w:pPr>
      <w:spacing w:after="100"/>
      <w:ind w:left="220"/>
    </w:pPr>
  </w:style>
  <w:style w:type="paragraph" w:styleId="TOC3">
    <w:name w:val="toc 3"/>
    <w:basedOn w:val="Normal"/>
    <w:next w:val="Normal"/>
    <w:autoRedefine/>
    <w:uiPriority w:val="39"/>
    <w:unhideWhenUsed/>
    <w:rsid w:val="009F1A24"/>
    <w:pPr>
      <w:spacing w:after="100"/>
      <w:ind w:left="440"/>
    </w:pPr>
  </w:style>
  <w:style w:type="character" w:styleId="Hyperlink">
    <w:name w:val="Hyperlink"/>
    <w:basedOn w:val="DefaultParagraphFont"/>
    <w:uiPriority w:val="99"/>
    <w:unhideWhenUsed/>
    <w:rsid w:val="009F1A24"/>
    <w:rPr>
      <w:color w:val="0563C1" w:themeColor="hyperlink"/>
      <w:u w:val="single"/>
    </w:rPr>
  </w:style>
  <w:style w:type="paragraph" w:styleId="Header">
    <w:name w:val="header"/>
    <w:basedOn w:val="Normal"/>
    <w:link w:val="HeaderChar"/>
    <w:uiPriority w:val="99"/>
    <w:unhideWhenUsed/>
    <w:rsid w:val="00FD1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463"/>
    <w:rPr>
      <w:rFonts w:ascii="Times New Roman" w:hAnsi="Times New Roman"/>
    </w:rPr>
  </w:style>
  <w:style w:type="paragraph" w:styleId="Footer">
    <w:name w:val="footer"/>
    <w:basedOn w:val="Normal"/>
    <w:link w:val="FooterChar"/>
    <w:uiPriority w:val="99"/>
    <w:unhideWhenUsed/>
    <w:rsid w:val="00FD1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463"/>
    <w:rPr>
      <w:rFonts w:ascii="Times New Roman" w:hAnsi="Times New Roman"/>
    </w:rPr>
  </w:style>
  <w:style w:type="paragraph" w:styleId="BalloonText">
    <w:name w:val="Balloon Text"/>
    <w:basedOn w:val="Normal"/>
    <w:link w:val="BalloonTextChar"/>
    <w:uiPriority w:val="99"/>
    <w:semiHidden/>
    <w:unhideWhenUsed/>
    <w:rsid w:val="00275E7C"/>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5E7C"/>
    <w:rPr>
      <w:rFonts w:ascii="Lucida Grande" w:hAnsi="Lucida Grande" w:cs="Lucida Grande"/>
      <w:sz w:val="18"/>
      <w:szCs w:val="18"/>
    </w:rPr>
  </w:style>
  <w:style w:type="paragraph" w:customStyle="1" w:styleId="Normal-Alt">
    <w:name w:val="Normal-Alt"/>
    <w:link w:val="Normal-AltChar"/>
    <w:qFormat/>
    <w:rsid w:val="008D522A"/>
  </w:style>
  <w:style w:type="character" w:customStyle="1" w:styleId="Normal-AltChar">
    <w:name w:val="Normal-Alt Char"/>
    <w:basedOn w:val="DefaultParagraphFont"/>
    <w:link w:val="Normal-Alt"/>
    <w:rsid w:val="008D522A"/>
  </w:style>
  <w:style w:type="character" w:styleId="CommentReference">
    <w:name w:val="annotation reference"/>
    <w:basedOn w:val="DefaultParagraphFont"/>
    <w:uiPriority w:val="99"/>
    <w:semiHidden/>
    <w:unhideWhenUsed/>
    <w:rsid w:val="007A394F"/>
    <w:rPr>
      <w:sz w:val="16"/>
      <w:szCs w:val="16"/>
    </w:rPr>
  </w:style>
  <w:style w:type="paragraph" w:styleId="CommentText">
    <w:name w:val="annotation text"/>
    <w:basedOn w:val="Normal"/>
    <w:link w:val="CommentTextChar"/>
    <w:uiPriority w:val="99"/>
    <w:semiHidden/>
    <w:unhideWhenUsed/>
    <w:rsid w:val="007A394F"/>
    <w:pPr>
      <w:spacing w:line="240" w:lineRule="auto"/>
    </w:pPr>
    <w:rPr>
      <w:sz w:val="20"/>
      <w:szCs w:val="20"/>
    </w:rPr>
  </w:style>
  <w:style w:type="character" w:customStyle="1" w:styleId="CommentTextChar">
    <w:name w:val="Comment Text Char"/>
    <w:basedOn w:val="DefaultParagraphFont"/>
    <w:link w:val="CommentText"/>
    <w:uiPriority w:val="99"/>
    <w:semiHidden/>
    <w:rsid w:val="007A394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A394F"/>
    <w:rPr>
      <w:b/>
      <w:bCs/>
    </w:rPr>
  </w:style>
  <w:style w:type="character" w:customStyle="1" w:styleId="CommentSubjectChar">
    <w:name w:val="Comment Subject Char"/>
    <w:basedOn w:val="CommentTextChar"/>
    <w:link w:val="CommentSubject"/>
    <w:uiPriority w:val="99"/>
    <w:semiHidden/>
    <w:rsid w:val="007A394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file>

<file path=customXml/item2.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F2T2FMHU7H52-1995226538-2241</_dlc_DocId>
    <_dlc_DocIdUrl xmlns="59bbb2d0-248b-43cb-9d64-2158f2caa579">
      <Url>https://covgov.sharepoint.com/sites/vitasvc/scmbuyit/_layouts/15/DocIdRedir.aspx?ID=F2T2FMHU7H52-1995226538-2241</Url>
      <Description>F2T2FMHU7H52-1995226538-2241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C3775-2892-421E-BE94-FEA12EF17192}">
  <ds:schemaRefs>
    <ds:schemaRef ds:uri="http://schemas.microsoft.com/sharepoint/v3/contenttype/forms"/>
  </ds:schemaRefs>
</ds:datastoreItem>
</file>

<file path=customXml/itemProps2.xml><?xml version="1.0" encoding="utf-8"?>
<ds:datastoreItem xmlns:ds="http://schemas.openxmlformats.org/officeDocument/2006/customXml" ds:itemID="{CB0EBC47-76F3-4F71-9824-48174E1E2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F9DC61-982A-440C-81F4-1B85618A6CF9}">
  <ds:schemaRefs>
    <ds:schemaRef ds:uri="59bbb2d0-248b-43cb-9d64-2158f2caa579"/>
    <ds:schemaRef ds:uri="http://www.w3.org/XML/1998/namespace"/>
    <ds:schemaRef ds:uri="http://schemas.microsoft.com/office/infopath/2007/PartnerControls"/>
    <ds:schemaRef ds:uri="http://purl.org/dc/terms/"/>
    <ds:schemaRef ds:uri="3466d7d2-85df-454c-89d0-0a9bcc9a7514"/>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544BBF2-D480-49F2-BCBF-8BD675BAF5DE}">
  <ds:schemaRefs>
    <ds:schemaRef ds:uri="http://schemas.microsoft.com/sharepoint/events"/>
  </ds:schemaRefs>
</ds:datastoreItem>
</file>

<file path=customXml/itemProps5.xml><?xml version="1.0" encoding="utf-8"?>
<ds:datastoreItem xmlns:ds="http://schemas.openxmlformats.org/officeDocument/2006/customXml" ds:itemID="{6DC5EF97-6851-4025-A663-A9DDEF39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1034</Words>
  <Characters>5899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2018-08-29T14:09:00Z</dcterms:created>
  <dcterms:modified xsi:type="dcterms:W3CDTF">2018-09-13T04:59:00Z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dcab01aa-22de-4f09-a218-950b20518252</vt:lpwstr>
  </property>
</Properties>
</file>