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81395" w14:textId="1336B50F" w:rsidR="00B01CA4" w:rsidRDefault="00B01CA4" w:rsidP="00B01CA4">
      <w:pPr>
        <w:pStyle w:val="Heading1"/>
        <w:numPr>
          <w:ilvl w:val="0"/>
          <w:numId w:val="0"/>
        </w:numPr>
      </w:pPr>
      <w:bookmarkStart w:id="0" w:name="_Toc82170616"/>
      <w:r>
        <w:t>Exhibit I – Service Level Agreements (SLAs)</w:t>
      </w:r>
      <w:bookmarkEnd w:id="0"/>
      <w:r>
        <w:t xml:space="preserve"> </w:t>
      </w:r>
    </w:p>
    <w:p w14:paraId="1A641100" w14:textId="7D4E4CED" w:rsidR="00B01CA4" w:rsidRDefault="00B01CA4" w:rsidP="00B01CA4">
      <w:pPr>
        <w:pStyle w:val="BodyText"/>
      </w:pPr>
      <w:r>
        <w:t>T</w:t>
      </w:r>
      <w:r w:rsidR="00AB0F30">
        <w:t>his SLA Exhibit I shall</w:t>
      </w:r>
      <w:r>
        <w:t xml:space="preserve"> be effectiv</w:t>
      </w:r>
      <w:r w:rsidRPr="002E5338">
        <w:t xml:space="preserve">e </w:t>
      </w:r>
      <w:r w:rsidR="00AB0F30">
        <w:t>sixty (</w:t>
      </w:r>
      <w:r w:rsidRPr="002E5338">
        <w:t>60</w:t>
      </w:r>
      <w:r w:rsidR="00AB0F30">
        <w:t>) calendar</w:t>
      </w:r>
      <w:r w:rsidRPr="002E5338">
        <w:t xml:space="preserve"> days following</w:t>
      </w:r>
      <w:r w:rsidR="00AB0F30">
        <w:t xml:space="preserve"> Contract execution</w:t>
      </w:r>
      <w:r w:rsidRPr="002E5338">
        <w:t xml:space="preserve">. </w:t>
      </w:r>
    </w:p>
    <w:p w14:paraId="089A8333" w14:textId="0BD95AB4" w:rsidR="00EE4E41" w:rsidRDefault="00FC0703" w:rsidP="00EE4E41">
      <w:pPr>
        <w:ind w:left="360"/>
      </w:pPr>
      <w:r>
        <w:t>All SLA</w:t>
      </w:r>
      <w:r w:rsidR="00EE4E41">
        <w:t xml:space="preserve">s provided under this agreement shall be provided through </w:t>
      </w:r>
      <w:r w:rsidR="0087363B">
        <w:t>Mythics</w:t>
      </w:r>
      <w:r w:rsidR="009C0BFB">
        <w:t xml:space="preserve"> or Oracle.</w:t>
      </w:r>
      <w:r w:rsidR="00EE4E41">
        <w:t xml:space="preserve"> </w:t>
      </w:r>
      <w:r w:rsidR="007D35A5">
        <w:t xml:space="preserve">Professional Services are not authorized through this </w:t>
      </w:r>
      <w:r w:rsidR="00AB0F30">
        <w:t>C</w:t>
      </w:r>
      <w:r w:rsidR="007D35A5">
        <w:t>ontract.</w:t>
      </w:r>
    </w:p>
    <w:p w14:paraId="555EECAA" w14:textId="35AA0D3D" w:rsidR="00C20AC2" w:rsidRDefault="00C20AC2" w:rsidP="00EE4E41">
      <w:pPr>
        <w:ind w:left="360"/>
      </w:pPr>
    </w:p>
    <w:p w14:paraId="40730E52" w14:textId="5476D361" w:rsidR="00AB0F30" w:rsidRDefault="00AB0F30" w:rsidP="00EE4E41">
      <w:pPr>
        <w:ind w:left="360"/>
      </w:pPr>
      <w:r>
        <w:t>In addition</w:t>
      </w:r>
      <w:r w:rsidR="00A21EB0">
        <w:t xml:space="preserve"> to the Performance Measures contained in this Exhibit I</w:t>
      </w:r>
      <w:r>
        <w:t xml:space="preserve">, Authorized Users may negotiate additional performance measures for each order or Statement of Work. </w:t>
      </w:r>
    </w:p>
    <w:p w14:paraId="3356B829" w14:textId="77777777" w:rsidR="00AB0F30" w:rsidRDefault="00AB0F30" w:rsidP="00EE4E41">
      <w:pPr>
        <w:ind w:left="360"/>
      </w:pPr>
    </w:p>
    <w:p w14:paraId="57CAA64A" w14:textId="348E5821" w:rsidR="00C20AC2" w:rsidRDefault="00C20AC2" w:rsidP="00EE4E41">
      <w:pPr>
        <w:ind w:left="360"/>
      </w:pPr>
      <w:r>
        <w:t xml:space="preserve">Any and all Remedies </w:t>
      </w:r>
      <w:r w:rsidR="00AB0F30">
        <w:t>will be</w:t>
      </w:r>
      <w:r>
        <w:t xml:space="preserve"> payable to </w:t>
      </w:r>
      <w:r w:rsidR="00AB0F30">
        <w:t xml:space="preserve">VITA and/or </w:t>
      </w:r>
      <w:r>
        <w:t>the Authorized User</w:t>
      </w:r>
      <w:r w:rsidR="00102926">
        <w:t xml:space="preserve"> via a refund</w:t>
      </w:r>
      <w:r w:rsidR="00AB0F30">
        <w:t xml:space="preserve"> no later than thirty (30) calendar days following a performance failure.</w:t>
      </w:r>
    </w:p>
    <w:p w14:paraId="38437977" w14:textId="73878D7E" w:rsidR="00AB0F30" w:rsidRDefault="00AB0F30" w:rsidP="00EE4E41">
      <w:pPr>
        <w:ind w:left="360"/>
      </w:pPr>
    </w:p>
    <w:p w14:paraId="324C07A6" w14:textId="1345C642" w:rsidR="00AB0F30" w:rsidRDefault="00AB0F30" w:rsidP="00EE4E41">
      <w:pPr>
        <w:ind w:left="360"/>
      </w:pPr>
      <w:r>
        <w:t xml:space="preserve">Mythics shall provide a </w:t>
      </w:r>
      <w:r w:rsidR="00C643EA">
        <w:t>quarterly report</w:t>
      </w:r>
      <w:r>
        <w:t xml:space="preserve"> to VITA on their progress in meeting the Performance measures contained in this Exhibit I.</w:t>
      </w:r>
      <w:r w:rsidR="00AA247D">
        <w:t xml:space="preserve"> In addition, Mythics shall provide a quarterly report of detailed, line item sales report of all orders in the preceding quarter that include detailed product description, </w:t>
      </w:r>
      <w:proofErr w:type="spellStart"/>
      <w:r w:rsidR="00AA247D">
        <w:t>sku</w:t>
      </w:r>
      <w:proofErr w:type="spellEnd"/>
      <w:r w:rsidR="00AA247D">
        <w:t xml:space="preserve"> number and applied categorical discount.</w:t>
      </w:r>
    </w:p>
    <w:p w14:paraId="7CCB40B2" w14:textId="0C1A53A9" w:rsidR="0052427B" w:rsidRDefault="0052427B" w:rsidP="0087363B">
      <w:pPr>
        <w:ind w:left="0"/>
      </w:pPr>
    </w:p>
    <w:p w14:paraId="7A0857EC" w14:textId="77777777" w:rsidR="00FC0703" w:rsidRPr="00FC0703" w:rsidRDefault="00FC0703" w:rsidP="00460510"/>
    <w:tbl>
      <w:tblPr>
        <w:tblW w:w="12960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58"/>
        <w:gridCol w:w="2471"/>
        <w:gridCol w:w="1928"/>
        <w:gridCol w:w="1890"/>
        <w:gridCol w:w="1710"/>
        <w:gridCol w:w="2003"/>
      </w:tblGrid>
      <w:tr w:rsidR="002210D2" w:rsidRPr="002E5338" w14:paraId="106280B3" w14:textId="23D06B40" w:rsidTr="00A21EB0">
        <w:trPr>
          <w:trHeight w:val="606"/>
          <w:jc w:val="center"/>
        </w:trPr>
        <w:tc>
          <w:tcPr>
            <w:tcW w:w="2958" w:type="dxa"/>
            <w:shd w:val="clear" w:color="auto" w:fill="BFBFBF" w:themeFill="background1" w:themeFillShade="BF"/>
          </w:tcPr>
          <w:p w14:paraId="0BECE6A0" w14:textId="77777777" w:rsidR="0087363B" w:rsidRPr="002E5338" w:rsidRDefault="0087363B" w:rsidP="00F877EC">
            <w:pPr>
              <w:pStyle w:val="BodyText"/>
              <w:jc w:val="center"/>
              <w:rPr>
                <w:b/>
                <w:bCs/>
              </w:rPr>
            </w:pPr>
            <w:r w:rsidRPr="002E5338">
              <w:rPr>
                <w:b/>
                <w:bCs/>
              </w:rPr>
              <w:t>Performance Standard</w:t>
            </w:r>
          </w:p>
        </w:tc>
        <w:tc>
          <w:tcPr>
            <w:tcW w:w="2471" w:type="dxa"/>
            <w:shd w:val="clear" w:color="auto" w:fill="BFBFBF" w:themeFill="background1" w:themeFillShade="BF"/>
          </w:tcPr>
          <w:p w14:paraId="1A582F64" w14:textId="77777777" w:rsidR="0087363B" w:rsidRPr="002E5338" w:rsidRDefault="0087363B" w:rsidP="00F877EC">
            <w:pPr>
              <w:pStyle w:val="BodyText"/>
              <w:jc w:val="center"/>
              <w:rPr>
                <w:b/>
                <w:bCs/>
              </w:rPr>
            </w:pPr>
            <w:r w:rsidRPr="002E5338">
              <w:rPr>
                <w:b/>
                <w:bCs/>
              </w:rPr>
              <w:t>Measurement</w:t>
            </w:r>
          </w:p>
        </w:tc>
        <w:tc>
          <w:tcPr>
            <w:tcW w:w="1928" w:type="dxa"/>
            <w:shd w:val="clear" w:color="auto" w:fill="BFBFBF" w:themeFill="background1" w:themeFillShade="BF"/>
          </w:tcPr>
          <w:p w14:paraId="441EC9B3" w14:textId="77777777" w:rsidR="0087363B" w:rsidRPr="002E5338" w:rsidRDefault="0087363B" w:rsidP="00F877EC">
            <w:pPr>
              <w:pStyle w:val="BodyText"/>
              <w:jc w:val="center"/>
              <w:rPr>
                <w:b/>
                <w:bCs/>
              </w:rPr>
            </w:pPr>
            <w:r w:rsidRPr="002E5338">
              <w:rPr>
                <w:b/>
                <w:bCs/>
              </w:rPr>
              <w:t>Measurement period</w:t>
            </w:r>
          </w:p>
        </w:tc>
        <w:tc>
          <w:tcPr>
            <w:tcW w:w="1890" w:type="dxa"/>
            <w:shd w:val="clear" w:color="auto" w:fill="BFBFBF" w:themeFill="background1" w:themeFillShade="BF"/>
          </w:tcPr>
          <w:p w14:paraId="6C2C9E9C" w14:textId="77777777" w:rsidR="0087363B" w:rsidRPr="002E5338" w:rsidRDefault="0087363B" w:rsidP="00F877EC">
            <w:pPr>
              <w:pStyle w:val="BodyText"/>
              <w:jc w:val="center"/>
              <w:rPr>
                <w:b/>
                <w:bCs/>
              </w:rPr>
            </w:pPr>
            <w:r w:rsidRPr="002E5338">
              <w:rPr>
                <w:b/>
                <w:bCs/>
              </w:rPr>
              <w:t>% Level</w:t>
            </w:r>
          </w:p>
        </w:tc>
        <w:tc>
          <w:tcPr>
            <w:tcW w:w="1710" w:type="dxa"/>
            <w:shd w:val="clear" w:color="auto" w:fill="BFBFBF" w:themeFill="background1" w:themeFillShade="BF"/>
          </w:tcPr>
          <w:p w14:paraId="452A9B92" w14:textId="77777777" w:rsidR="00A5562F" w:rsidRDefault="0087363B">
            <w:pPr>
              <w:pStyle w:val="BodyText"/>
              <w:rPr>
                <w:b/>
                <w:bCs/>
              </w:rPr>
            </w:pPr>
            <w:r w:rsidRPr="002E5338">
              <w:rPr>
                <w:b/>
                <w:bCs/>
              </w:rPr>
              <w:t>Remedy</w:t>
            </w:r>
          </w:p>
          <w:p w14:paraId="1A2ECC5B" w14:textId="4485EA09" w:rsidR="0087363B" w:rsidRPr="002E5338" w:rsidRDefault="00A5562F" w:rsidP="00F877EC">
            <w:pPr>
              <w:pStyle w:val="BodyText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gramStart"/>
            <w:r>
              <w:rPr>
                <w:b/>
                <w:bCs/>
              </w:rPr>
              <w:t>per</w:t>
            </w:r>
            <w:proofErr w:type="gramEnd"/>
            <w:r>
              <w:rPr>
                <w:b/>
                <w:bCs/>
              </w:rPr>
              <w:t xml:space="preserve"> Incident)</w:t>
            </w:r>
          </w:p>
        </w:tc>
        <w:tc>
          <w:tcPr>
            <w:tcW w:w="2003" w:type="dxa"/>
            <w:shd w:val="clear" w:color="auto" w:fill="BFBFBF" w:themeFill="background1" w:themeFillShade="BF"/>
          </w:tcPr>
          <w:p w14:paraId="0DAF35A5" w14:textId="49E2B889" w:rsidR="0087363B" w:rsidRPr="002E5338" w:rsidRDefault="0087363B" w:rsidP="00F877EC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SLA provided by</w:t>
            </w:r>
          </w:p>
        </w:tc>
      </w:tr>
      <w:tr w:rsidR="00A70A4B" w14:paraId="7B68E899" w14:textId="236E2417" w:rsidTr="00A21EB0">
        <w:trPr>
          <w:trHeight w:val="606"/>
          <w:jc w:val="center"/>
        </w:trPr>
        <w:tc>
          <w:tcPr>
            <w:tcW w:w="2958" w:type="dxa"/>
            <w:shd w:val="clear" w:color="auto" w:fill="auto"/>
          </w:tcPr>
          <w:p w14:paraId="4B8C3A01" w14:textId="69733FE6" w:rsidR="0087363B" w:rsidRDefault="00A21EB0" w:rsidP="00C643EA">
            <w:pPr>
              <w:pStyle w:val="BodyText"/>
              <w:ind w:left="0"/>
            </w:pPr>
            <w:r>
              <w:t xml:space="preserve">Quarterly </w:t>
            </w:r>
            <w:r w:rsidR="0087363B">
              <w:t>Business Review</w:t>
            </w:r>
          </w:p>
        </w:tc>
        <w:tc>
          <w:tcPr>
            <w:tcW w:w="2471" w:type="dxa"/>
            <w:shd w:val="clear" w:color="auto" w:fill="auto"/>
          </w:tcPr>
          <w:p w14:paraId="7BCFFA04" w14:textId="6DDC84A5" w:rsidR="0087363B" w:rsidRPr="001B2C18" w:rsidRDefault="00A21EB0">
            <w:pPr>
              <w:pStyle w:val="BodyText"/>
            </w:pPr>
            <w:r>
              <w:t>Mythics shall schedule and attend four (</w:t>
            </w:r>
            <w:r w:rsidR="0087363B">
              <w:t>4</w:t>
            </w:r>
            <w:r>
              <w:t xml:space="preserve">) quarterly Business </w:t>
            </w:r>
            <w:r w:rsidR="00C643EA">
              <w:t>Reviews each</w:t>
            </w:r>
            <w:r>
              <w:t xml:space="preserve"> </w:t>
            </w:r>
            <w:r w:rsidR="0087363B">
              <w:t>year</w:t>
            </w:r>
            <w:r>
              <w:t xml:space="preserve"> during the Contract term</w:t>
            </w:r>
          </w:p>
        </w:tc>
        <w:tc>
          <w:tcPr>
            <w:tcW w:w="1928" w:type="dxa"/>
            <w:shd w:val="clear" w:color="auto" w:fill="auto"/>
          </w:tcPr>
          <w:p w14:paraId="74B75B18" w14:textId="170E369B" w:rsidR="0087363B" w:rsidRDefault="0087363B">
            <w:pPr>
              <w:pStyle w:val="BodyText"/>
            </w:pPr>
            <w:r>
              <w:t>Quarterly</w:t>
            </w:r>
          </w:p>
        </w:tc>
        <w:tc>
          <w:tcPr>
            <w:tcW w:w="1890" w:type="dxa"/>
            <w:shd w:val="clear" w:color="auto" w:fill="auto"/>
          </w:tcPr>
          <w:p w14:paraId="392E9A6F" w14:textId="34EF5A6D" w:rsidR="0087363B" w:rsidRDefault="00382C2A">
            <w:pPr>
              <w:pStyle w:val="BodyText"/>
            </w:pPr>
            <w:r>
              <w:t>100</w:t>
            </w:r>
            <w:r w:rsidR="0087363B">
              <w:t>%</w:t>
            </w:r>
          </w:p>
        </w:tc>
        <w:tc>
          <w:tcPr>
            <w:tcW w:w="1710" w:type="dxa"/>
            <w:shd w:val="clear" w:color="auto" w:fill="auto"/>
          </w:tcPr>
          <w:p w14:paraId="09040CBA" w14:textId="5F8B84B9" w:rsidR="0087363B" w:rsidRDefault="00A21EB0">
            <w:pPr>
              <w:pStyle w:val="BodyText"/>
            </w:pPr>
            <w:r>
              <w:t xml:space="preserve">Mythics shall issue a </w:t>
            </w:r>
            <w:r w:rsidR="0087363B" w:rsidRPr="002E5338">
              <w:t>$</w:t>
            </w:r>
            <w:r w:rsidR="0087363B">
              <w:t>500</w:t>
            </w:r>
            <w:r>
              <w:t xml:space="preserve"> remedy to VITA for each quarterly Business Review that Mythics fails to schedule and/or attend</w:t>
            </w:r>
          </w:p>
        </w:tc>
        <w:tc>
          <w:tcPr>
            <w:tcW w:w="2003" w:type="dxa"/>
          </w:tcPr>
          <w:p w14:paraId="1B73A4C7" w14:textId="77777777" w:rsidR="0087363B" w:rsidRDefault="00640BF0">
            <w:pPr>
              <w:pStyle w:val="BodyText"/>
            </w:pPr>
            <w:r>
              <w:t>Mythics V</w:t>
            </w:r>
            <w:r w:rsidR="00382C2A">
              <w:t>ITA Account Team</w:t>
            </w:r>
          </w:p>
          <w:p w14:paraId="17B558A4" w14:textId="77777777" w:rsidR="00C643EA" w:rsidRDefault="00C643EA" w:rsidP="00C643EA"/>
          <w:p w14:paraId="2838A55A" w14:textId="77777777" w:rsidR="00C643EA" w:rsidRDefault="00C643EA" w:rsidP="00C643EA"/>
          <w:p w14:paraId="5DC9C40D" w14:textId="77777777" w:rsidR="00C643EA" w:rsidRDefault="00C643EA" w:rsidP="00C643EA"/>
          <w:p w14:paraId="7ABD99E2" w14:textId="77777777" w:rsidR="00C643EA" w:rsidRDefault="00C643EA" w:rsidP="00C643EA"/>
          <w:p w14:paraId="6C3393B4" w14:textId="77777777" w:rsidR="00C643EA" w:rsidRDefault="00C643EA" w:rsidP="00C643EA"/>
          <w:p w14:paraId="1AE12D59" w14:textId="77777777" w:rsidR="00C643EA" w:rsidRDefault="00C643EA" w:rsidP="00C643EA"/>
          <w:p w14:paraId="3E3B8284" w14:textId="77777777" w:rsidR="00C643EA" w:rsidRDefault="00C643EA" w:rsidP="00C643EA"/>
          <w:p w14:paraId="17FDA827" w14:textId="77777777" w:rsidR="00C643EA" w:rsidRDefault="00C643EA" w:rsidP="00C643EA"/>
          <w:p w14:paraId="27417542" w14:textId="77777777" w:rsidR="00C643EA" w:rsidRDefault="00C643EA" w:rsidP="00C643EA"/>
          <w:p w14:paraId="40FE03B9" w14:textId="77777777" w:rsidR="00C643EA" w:rsidRDefault="00C643EA" w:rsidP="00C643EA"/>
          <w:p w14:paraId="497974B9" w14:textId="77777777" w:rsidR="00C643EA" w:rsidRDefault="00C643EA" w:rsidP="00C643EA"/>
          <w:p w14:paraId="66A68D22" w14:textId="77777777" w:rsidR="00C643EA" w:rsidRDefault="00C643EA" w:rsidP="00C643EA"/>
          <w:p w14:paraId="5CFE017D" w14:textId="77777777" w:rsidR="00C643EA" w:rsidRDefault="00C643EA" w:rsidP="00C643EA"/>
          <w:p w14:paraId="6FED4681" w14:textId="77777777" w:rsidR="00C643EA" w:rsidRDefault="00C643EA" w:rsidP="00C643EA"/>
          <w:p w14:paraId="536B3E2D" w14:textId="7CB6B6A0" w:rsidR="00C643EA" w:rsidRPr="00C643EA" w:rsidRDefault="00C643EA" w:rsidP="00C643EA"/>
        </w:tc>
      </w:tr>
      <w:tr w:rsidR="00A70A4B" w14:paraId="134C776C" w14:textId="77777777" w:rsidTr="00A21EB0">
        <w:trPr>
          <w:trHeight w:val="606"/>
          <w:jc w:val="center"/>
        </w:trPr>
        <w:tc>
          <w:tcPr>
            <w:tcW w:w="2958" w:type="dxa"/>
            <w:shd w:val="clear" w:color="auto" w:fill="auto"/>
          </w:tcPr>
          <w:p w14:paraId="342378C1" w14:textId="1CE1BFDA" w:rsidR="000163D6" w:rsidRDefault="00A21EB0">
            <w:pPr>
              <w:pStyle w:val="BodyText"/>
            </w:pPr>
            <w:r>
              <w:lastRenderedPageBreak/>
              <w:t>Submission of the m</w:t>
            </w:r>
            <w:r w:rsidR="000163D6">
              <w:t>onthly SRS Report</w:t>
            </w:r>
            <w:r>
              <w:t xml:space="preserve"> in the Supplier and Vendor Reporting Requirements webpage at the following link</w:t>
            </w:r>
            <w:r w:rsidR="00A40283">
              <w:t>:</w:t>
            </w:r>
          </w:p>
          <w:p w14:paraId="104F18F7" w14:textId="76486B2E" w:rsidR="00A40283" w:rsidRPr="00A40283" w:rsidRDefault="00A40283" w:rsidP="00C643EA">
            <w:pPr>
              <w:ind w:left="360"/>
            </w:pPr>
            <w:r w:rsidRPr="00A40283">
              <w:t>https://www.vita.virginia.gov/procurement/supplier-reporting/supplier--vendor-reporting-requirements/</w:t>
            </w:r>
          </w:p>
        </w:tc>
        <w:tc>
          <w:tcPr>
            <w:tcW w:w="2471" w:type="dxa"/>
            <w:shd w:val="clear" w:color="auto" w:fill="auto"/>
          </w:tcPr>
          <w:p w14:paraId="457D72E1" w14:textId="7E651B7A" w:rsidR="000163D6" w:rsidRDefault="00A21EB0">
            <w:pPr>
              <w:pStyle w:val="BodyText"/>
            </w:pPr>
            <w:r>
              <w:t xml:space="preserve">Mythics shall provide accurate SRS Reporting </w:t>
            </w:r>
            <w:r w:rsidR="000163D6">
              <w:t xml:space="preserve">by </w:t>
            </w:r>
            <w:r w:rsidR="00A40283">
              <w:t xml:space="preserve">the </w:t>
            </w:r>
            <w:r w:rsidR="000163D6">
              <w:t>30</w:t>
            </w:r>
            <w:r w:rsidR="000163D6" w:rsidRPr="000163D6">
              <w:t>th</w:t>
            </w:r>
            <w:r w:rsidR="000163D6">
              <w:t xml:space="preserve"> of each month</w:t>
            </w:r>
            <w:r w:rsidR="00694EB4">
              <w:t>, assuming the SRS system is operational.</w:t>
            </w:r>
          </w:p>
        </w:tc>
        <w:tc>
          <w:tcPr>
            <w:tcW w:w="1928" w:type="dxa"/>
            <w:shd w:val="clear" w:color="auto" w:fill="auto"/>
          </w:tcPr>
          <w:p w14:paraId="78ACEF96" w14:textId="1F381842" w:rsidR="000163D6" w:rsidRDefault="000163D6">
            <w:pPr>
              <w:pStyle w:val="BodyText"/>
            </w:pPr>
            <w:r>
              <w:t>Monthly</w:t>
            </w:r>
          </w:p>
        </w:tc>
        <w:tc>
          <w:tcPr>
            <w:tcW w:w="1890" w:type="dxa"/>
            <w:shd w:val="clear" w:color="auto" w:fill="auto"/>
          </w:tcPr>
          <w:p w14:paraId="1D704322" w14:textId="689210D0" w:rsidR="000163D6" w:rsidRDefault="00382C2A">
            <w:pPr>
              <w:pStyle w:val="BodyText"/>
            </w:pPr>
            <w:r>
              <w:t>100</w:t>
            </w:r>
            <w:r w:rsidR="000163D6">
              <w:t>%</w:t>
            </w:r>
          </w:p>
        </w:tc>
        <w:tc>
          <w:tcPr>
            <w:tcW w:w="1710" w:type="dxa"/>
            <w:shd w:val="clear" w:color="auto" w:fill="auto"/>
          </w:tcPr>
          <w:p w14:paraId="76CC29B8" w14:textId="4532B652" w:rsidR="000163D6" w:rsidRPr="002E5338" w:rsidRDefault="00AB0F30">
            <w:pPr>
              <w:pStyle w:val="BodyText"/>
            </w:pPr>
            <w:r>
              <w:t xml:space="preserve">Mythics shall issue a </w:t>
            </w:r>
            <w:r w:rsidR="000163D6">
              <w:t>$500</w:t>
            </w:r>
            <w:r>
              <w:t xml:space="preserve"> </w:t>
            </w:r>
            <w:r w:rsidR="00A21EB0">
              <w:t xml:space="preserve">remedy </w:t>
            </w:r>
            <w:r>
              <w:t>to VITA for each SRS Report that is not submitted by the 30th of each month</w:t>
            </w:r>
          </w:p>
        </w:tc>
        <w:tc>
          <w:tcPr>
            <w:tcW w:w="2003" w:type="dxa"/>
          </w:tcPr>
          <w:p w14:paraId="116964CB" w14:textId="7BADBE68" w:rsidR="000163D6" w:rsidRDefault="000163D6">
            <w:pPr>
              <w:pStyle w:val="BodyText"/>
            </w:pPr>
            <w:r>
              <w:t xml:space="preserve">Mythics </w:t>
            </w:r>
            <w:r w:rsidR="00F55618">
              <w:t>V</w:t>
            </w:r>
            <w:r w:rsidR="00382C2A">
              <w:t>ITA Account Team</w:t>
            </w:r>
          </w:p>
        </w:tc>
      </w:tr>
      <w:tr w:rsidR="00382C2A" w14:paraId="1E859882" w14:textId="77777777" w:rsidTr="00A21EB0">
        <w:trPr>
          <w:trHeight w:val="606"/>
          <w:jc w:val="center"/>
        </w:trPr>
        <w:tc>
          <w:tcPr>
            <w:tcW w:w="2958" w:type="dxa"/>
            <w:shd w:val="clear" w:color="auto" w:fill="auto"/>
          </w:tcPr>
          <w:p w14:paraId="6D78E254" w14:textId="6B83366B" w:rsidR="00382C2A" w:rsidRDefault="00A40283">
            <w:pPr>
              <w:pStyle w:val="BodyText"/>
            </w:pPr>
            <w:r>
              <w:t xml:space="preserve">Accurate Invoicing </w:t>
            </w:r>
          </w:p>
        </w:tc>
        <w:tc>
          <w:tcPr>
            <w:tcW w:w="2471" w:type="dxa"/>
            <w:shd w:val="clear" w:color="auto" w:fill="auto"/>
          </w:tcPr>
          <w:p w14:paraId="518FA747" w14:textId="37A7D972" w:rsidR="00382C2A" w:rsidRDefault="00A40283">
            <w:pPr>
              <w:pStyle w:val="BodyText"/>
            </w:pPr>
            <w:r>
              <w:t>Mythics shall invoice each Authorized User in accordance with the pricing and discounts outlined in Exhibit B</w:t>
            </w:r>
          </w:p>
        </w:tc>
        <w:tc>
          <w:tcPr>
            <w:tcW w:w="1928" w:type="dxa"/>
            <w:shd w:val="clear" w:color="auto" w:fill="auto"/>
          </w:tcPr>
          <w:p w14:paraId="0F1124E4" w14:textId="5E3CEF18" w:rsidR="00382C2A" w:rsidRDefault="00600C6F">
            <w:pPr>
              <w:pStyle w:val="BodyText"/>
            </w:pPr>
            <w:r>
              <w:t>Quarterly</w:t>
            </w:r>
          </w:p>
        </w:tc>
        <w:tc>
          <w:tcPr>
            <w:tcW w:w="1890" w:type="dxa"/>
            <w:shd w:val="clear" w:color="auto" w:fill="auto"/>
          </w:tcPr>
          <w:p w14:paraId="1FC0E6FE" w14:textId="59DAB42D" w:rsidR="00382C2A" w:rsidRDefault="00382C2A">
            <w:pPr>
              <w:pStyle w:val="BodyText"/>
            </w:pPr>
            <w:r>
              <w:t>100%</w:t>
            </w:r>
          </w:p>
        </w:tc>
        <w:tc>
          <w:tcPr>
            <w:tcW w:w="1710" w:type="dxa"/>
            <w:shd w:val="clear" w:color="auto" w:fill="auto"/>
          </w:tcPr>
          <w:p w14:paraId="3A4B29B3" w14:textId="63D3D062" w:rsidR="00A40283" w:rsidRDefault="00382C2A" w:rsidP="00C643EA">
            <w:pPr>
              <w:pStyle w:val="BodyText"/>
              <w:ind w:left="0"/>
            </w:pPr>
            <w:r>
              <w:t xml:space="preserve">Mythics shall issue a </w:t>
            </w:r>
            <w:r w:rsidR="00A40283">
              <w:t xml:space="preserve">$500 remedy for each </w:t>
            </w:r>
            <w:r w:rsidR="00FD3062">
              <w:t xml:space="preserve">non reconciled </w:t>
            </w:r>
            <w:r w:rsidR="00A40283">
              <w:t>invoice that is not in accordance with the pricing and discounts outlined in Exhibit B.</w:t>
            </w:r>
          </w:p>
          <w:p w14:paraId="3398C28A" w14:textId="77777777" w:rsidR="00A40283" w:rsidRDefault="00A40283">
            <w:pPr>
              <w:pStyle w:val="BodyText"/>
            </w:pPr>
          </w:p>
          <w:p w14:paraId="466A5F89" w14:textId="2F1F6C3C" w:rsidR="00382C2A" w:rsidRDefault="00A40283" w:rsidP="00C643EA">
            <w:pPr>
              <w:pStyle w:val="BodyText"/>
              <w:ind w:left="0"/>
            </w:pPr>
            <w:r>
              <w:t>In addition, to the remedy above, Mythics shall issue a full refund of the overcharged amount to the affected Authorized User no later than thirty (30) calendar days following the failure.</w:t>
            </w:r>
          </w:p>
        </w:tc>
        <w:tc>
          <w:tcPr>
            <w:tcW w:w="2003" w:type="dxa"/>
          </w:tcPr>
          <w:p w14:paraId="79DFEC9F" w14:textId="7DF35A9D" w:rsidR="00382C2A" w:rsidRDefault="00AB0F30">
            <w:pPr>
              <w:pStyle w:val="BodyText"/>
            </w:pPr>
            <w:r>
              <w:t>Mythics VITA Account Team</w:t>
            </w:r>
          </w:p>
        </w:tc>
      </w:tr>
    </w:tbl>
    <w:p w14:paraId="6944F2A1" w14:textId="3BF3C9EC" w:rsidR="001C0F78" w:rsidRDefault="00600C6F"/>
    <w:p w14:paraId="759D4AC8" w14:textId="7BA01FBE" w:rsidR="00516CA7" w:rsidRDefault="00516CA7" w:rsidP="00516CA7">
      <w:pPr>
        <w:ind w:left="0"/>
      </w:pPr>
    </w:p>
    <w:p w14:paraId="1F9966A7" w14:textId="5CE0B119" w:rsidR="00747E9B" w:rsidRDefault="00747E9B" w:rsidP="00516CA7">
      <w:pPr>
        <w:ind w:left="0"/>
        <w:rPr>
          <w:b/>
          <w:bCs/>
          <w:sz w:val="28"/>
          <w:szCs w:val="28"/>
        </w:rPr>
      </w:pPr>
      <w:r w:rsidRPr="008644BD">
        <w:rPr>
          <w:b/>
          <w:bCs/>
          <w:sz w:val="28"/>
          <w:szCs w:val="28"/>
        </w:rPr>
        <w:t>Oracle</w:t>
      </w:r>
      <w:r w:rsidR="00D76591">
        <w:rPr>
          <w:b/>
          <w:bCs/>
          <w:sz w:val="28"/>
          <w:szCs w:val="28"/>
        </w:rPr>
        <w:t xml:space="preserve"> </w:t>
      </w:r>
      <w:r w:rsidRPr="008644BD">
        <w:rPr>
          <w:b/>
          <w:bCs/>
          <w:sz w:val="28"/>
          <w:szCs w:val="28"/>
        </w:rPr>
        <w:t>Technical Support Policies</w:t>
      </w:r>
      <w:r w:rsidR="000163D6">
        <w:rPr>
          <w:b/>
          <w:bCs/>
          <w:sz w:val="28"/>
          <w:szCs w:val="28"/>
        </w:rPr>
        <w:t xml:space="preserve"> (Mythics </w:t>
      </w:r>
      <w:r w:rsidR="00F55618">
        <w:rPr>
          <w:b/>
          <w:bCs/>
          <w:sz w:val="28"/>
          <w:szCs w:val="28"/>
        </w:rPr>
        <w:t xml:space="preserve">is </w:t>
      </w:r>
      <w:r w:rsidR="000163D6">
        <w:rPr>
          <w:b/>
          <w:bCs/>
          <w:sz w:val="28"/>
          <w:szCs w:val="28"/>
        </w:rPr>
        <w:t xml:space="preserve">not responsible for </w:t>
      </w:r>
      <w:r w:rsidR="00F16CFE">
        <w:rPr>
          <w:b/>
          <w:bCs/>
          <w:sz w:val="28"/>
          <w:szCs w:val="28"/>
        </w:rPr>
        <w:t>SLA’s provided by Oracle)</w:t>
      </w:r>
    </w:p>
    <w:p w14:paraId="65AEEC9A" w14:textId="7713626D" w:rsidR="00F55618" w:rsidRDefault="00F55618" w:rsidP="00516CA7">
      <w:pPr>
        <w:ind w:left="0"/>
        <w:rPr>
          <w:b/>
          <w:bCs/>
          <w:sz w:val="28"/>
          <w:szCs w:val="28"/>
        </w:rPr>
      </w:pPr>
    </w:p>
    <w:p w14:paraId="492C4D92" w14:textId="70C1C062" w:rsidR="00F55618" w:rsidRDefault="00F55618" w:rsidP="00516CA7">
      <w:pPr>
        <w:ind w:left="0"/>
        <w:rPr>
          <w:sz w:val="22"/>
          <w:szCs w:val="22"/>
        </w:rPr>
      </w:pPr>
      <w:r w:rsidRPr="00F877EC">
        <w:rPr>
          <w:sz w:val="22"/>
          <w:szCs w:val="22"/>
        </w:rPr>
        <w:t xml:space="preserve">Please </w:t>
      </w:r>
      <w:r w:rsidR="00955495">
        <w:rPr>
          <w:sz w:val="22"/>
          <w:szCs w:val="22"/>
        </w:rPr>
        <w:t xml:space="preserve">find </w:t>
      </w:r>
      <w:r w:rsidRPr="00F877EC">
        <w:rPr>
          <w:sz w:val="22"/>
          <w:szCs w:val="22"/>
        </w:rPr>
        <w:t xml:space="preserve">links below </w:t>
      </w:r>
      <w:r w:rsidR="005A5FB7">
        <w:rPr>
          <w:sz w:val="22"/>
          <w:szCs w:val="22"/>
        </w:rPr>
        <w:t>to</w:t>
      </w:r>
      <w:r w:rsidRPr="00F877EC">
        <w:rPr>
          <w:sz w:val="22"/>
          <w:szCs w:val="22"/>
        </w:rPr>
        <w:t xml:space="preserve"> Oracle’s technical support policies:</w:t>
      </w:r>
    </w:p>
    <w:p w14:paraId="403CA73B" w14:textId="77777777" w:rsidR="005951BD" w:rsidRPr="00F877EC" w:rsidRDefault="005951BD" w:rsidP="00516CA7">
      <w:pPr>
        <w:ind w:left="0"/>
        <w:rPr>
          <w:sz w:val="22"/>
          <w:szCs w:val="22"/>
        </w:rPr>
      </w:pPr>
    </w:p>
    <w:p w14:paraId="0A1F0848" w14:textId="77777777" w:rsidR="005A5FB7" w:rsidRPr="005A5FB7" w:rsidRDefault="005A5FB7" w:rsidP="00F877EC">
      <w:pPr>
        <w:pStyle w:val="ListParagraph"/>
        <w:numPr>
          <w:ilvl w:val="0"/>
          <w:numId w:val="23"/>
        </w:numPr>
        <w:spacing w:before="120" w:after="120"/>
        <w:rPr>
          <w:rFonts w:ascii="Calibri" w:eastAsiaTheme="minorHAnsi" w:hAnsi="Calibri" w:cs="Calibri"/>
        </w:rPr>
      </w:pPr>
      <w:r>
        <w:t xml:space="preserve">Oracle Technical Support Policies: </w:t>
      </w:r>
      <w:hyperlink r:id="rId8" w:history="1">
        <w:r>
          <w:rPr>
            <w:rStyle w:val="Hyperlink"/>
          </w:rPr>
          <w:t>https://www.oracle.com/support/policies.html</w:t>
        </w:r>
      </w:hyperlink>
    </w:p>
    <w:p w14:paraId="638D63AF" w14:textId="77777777" w:rsidR="005A5FB7" w:rsidRDefault="005A5FB7" w:rsidP="00F877EC">
      <w:pPr>
        <w:pStyle w:val="ListParagraph"/>
        <w:numPr>
          <w:ilvl w:val="1"/>
          <w:numId w:val="23"/>
        </w:numPr>
        <w:spacing w:before="120" w:after="120"/>
      </w:pPr>
      <w:r>
        <w:t xml:space="preserve">Oracle Software Technical Support Policies: </w:t>
      </w:r>
      <w:hyperlink r:id="rId9" w:history="1">
        <w:r>
          <w:rPr>
            <w:rStyle w:val="Hyperlink"/>
          </w:rPr>
          <w:t>https://www.oracle.com/us/assets/057419.pdf</w:t>
        </w:r>
      </w:hyperlink>
      <w:r>
        <w:t xml:space="preserve"> </w:t>
      </w:r>
    </w:p>
    <w:p w14:paraId="42360CE3" w14:textId="77777777" w:rsidR="005A5FB7" w:rsidRDefault="005A5FB7" w:rsidP="00F877EC">
      <w:pPr>
        <w:pStyle w:val="ListParagraph"/>
        <w:numPr>
          <w:ilvl w:val="1"/>
          <w:numId w:val="23"/>
        </w:numPr>
        <w:spacing w:before="120" w:after="120"/>
      </w:pPr>
      <w:r>
        <w:t>Oracle Linux &amp; Oracle VM Technical Support Policies:  </w:t>
      </w:r>
      <w:hyperlink r:id="rId10" w:history="1">
        <w:r>
          <w:rPr>
            <w:rStyle w:val="Hyperlink"/>
          </w:rPr>
          <w:t>https://www.oracle.com/us/support/library/enterprise-linux-support-policies-069172.pdf</w:t>
        </w:r>
      </w:hyperlink>
    </w:p>
    <w:p w14:paraId="5B6970A5" w14:textId="77777777" w:rsidR="00F55618" w:rsidRPr="008644BD" w:rsidRDefault="00F55618" w:rsidP="00516CA7">
      <w:pPr>
        <w:ind w:left="0"/>
        <w:rPr>
          <w:b/>
          <w:bCs/>
        </w:rPr>
      </w:pPr>
    </w:p>
    <w:p w14:paraId="6AF58552" w14:textId="77777777" w:rsidR="00916DF9" w:rsidRDefault="00916DF9" w:rsidP="00460510">
      <w:pPr>
        <w:ind w:left="720"/>
        <w:jc w:val="left"/>
      </w:pPr>
    </w:p>
    <w:p w14:paraId="2FD40755" w14:textId="22391745" w:rsidR="00460510" w:rsidRDefault="00460510" w:rsidP="00F877EC">
      <w:pPr>
        <w:ind w:left="720"/>
      </w:pPr>
    </w:p>
    <w:sectPr w:rsidR="00460510" w:rsidSect="00B01CA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00F27"/>
    <w:multiLevelType w:val="hybridMultilevel"/>
    <w:tmpl w:val="144CF5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6D2508"/>
    <w:multiLevelType w:val="hybridMultilevel"/>
    <w:tmpl w:val="A358D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8789B"/>
    <w:multiLevelType w:val="hybridMultilevel"/>
    <w:tmpl w:val="43B007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263235"/>
    <w:multiLevelType w:val="hybridMultilevel"/>
    <w:tmpl w:val="BD6C65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AD049B"/>
    <w:multiLevelType w:val="hybridMultilevel"/>
    <w:tmpl w:val="BFFE02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675B9F"/>
    <w:multiLevelType w:val="hybridMultilevel"/>
    <w:tmpl w:val="6DC6D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2237D"/>
    <w:multiLevelType w:val="hybridMultilevel"/>
    <w:tmpl w:val="3640A9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4B42EB"/>
    <w:multiLevelType w:val="hybridMultilevel"/>
    <w:tmpl w:val="C77802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AB60EB7"/>
    <w:multiLevelType w:val="hybridMultilevel"/>
    <w:tmpl w:val="67020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3B759D"/>
    <w:multiLevelType w:val="hybridMultilevel"/>
    <w:tmpl w:val="D91C82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79D1824"/>
    <w:multiLevelType w:val="hybridMultilevel"/>
    <w:tmpl w:val="441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E24F41"/>
    <w:multiLevelType w:val="hybridMultilevel"/>
    <w:tmpl w:val="844A8912"/>
    <w:lvl w:ilvl="0" w:tplc="58A8A3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CE36DDD"/>
    <w:multiLevelType w:val="hybridMultilevel"/>
    <w:tmpl w:val="A88EDF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E5110D3"/>
    <w:multiLevelType w:val="hybridMultilevel"/>
    <w:tmpl w:val="57FCB8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F921FC1"/>
    <w:multiLevelType w:val="hybridMultilevel"/>
    <w:tmpl w:val="BCC6A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0AE30A1"/>
    <w:multiLevelType w:val="hybridMultilevel"/>
    <w:tmpl w:val="BE9268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176427F"/>
    <w:multiLevelType w:val="hybridMultilevel"/>
    <w:tmpl w:val="82AEEB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6866C89"/>
    <w:multiLevelType w:val="multilevel"/>
    <w:tmpl w:val="8EA4CA80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  <w:b/>
        <w:i w:val="0"/>
        <w:sz w:val="32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</w:lvl>
  </w:abstractNum>
  <w:abstractNum w:abstractNumId="18" w15:restartNumberingAfterBreak="0">
    <w:nsid w:val="74676C17"/>
    <w:multiLevelType w:val="hybridMultilevel"/>
    <w:tmpl w:val="74FEA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B749E3"/>
    <w:multiLevelType w:val="hybridMultilevel"/>
    <w:tmpl w:val="C40A52D0"/>
    <w:lvl w:ilvl="0" w:tplc="8E9678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6F8C"/>
    <w:multiLevelType w:val="hybridMultilevel"/>
    <w:tmpl w:val="5B4CFD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9A9146C"/>
    <w:multiLevelType w:val="hybridMultilevel"/>
    <w:tmpl w:val="4F5A9A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B1A6CB4"/>
    <w:multiLevelType w:val="hybridMultilevel"/>
    <w:tmpl w:val="55425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1195445">
    <w:abstractNumId w:val="17"/>
  </w:num>
  <w:num w:numId="2" w16cid:durableId="553548642">
    <w:abstractNumId w:val="5"/>
  </w:num>
  <w:num w:numId="3" w16cid:durableId="1088581096">
    <w:abstractNumId w:val="9"/>
  </w:num>
  <w:num w:numId="4" w16cid:durableId="631668287">
    <w:abstractNumId w:val="0"/>
  </w:num>
  <w:num w:numId="5" w16cid:durableId="508640905">
    <w:abstractNumId w:val="2"/>
  </w:num>
  <w:num w:numId="6" w16cid:durableId="505901313">
    <w:abstractNumId w:val="14"/>
  </w:num>
  <w:num w:numId="7" w16cid:durableId="1256089347">
    <w:abstractNumId w:val="12"/>
  </w:num>
  <w:num w:numId="8" w16cid:durableId="1599941905">
    <w:abstractNumId w:val="21"/>
  </w:num>
  <w:num w:numId="9" w16cid:durableId="1469519708">
    <w:abstractNumId w:val="7"/>
  </w:num>
  <w:num w:numId="10" w16cid:durableId="1950502604">
    <w:abstractNumId w:val="13"/>
  </w:num>
  <w:num w:numId="11" w16cid:durableId="135688531">
    <w:abstractNumId w:val="3"/>
  </w:num>
  <w:num w:numId="12" w16cid:durableId="1101754561">
    <w:abstractNumId w:val="6"/>
  </w:num>
  <w:num w:numId="13" w16cid:durableId="2103605245">
    <w:abstractNumId w:val="15"/>
  </w:num>
  <w:num w:numId="14" w16cid:durableId="2034189594">
    <w:abstractNumId w:val="16"/>
  </w:num>
  <w:num w:numId="15" w16cid:durableId="1948199290">
    <w:abstractNumId w:val="20"/>
  </w:num>
  <w:num w:numId="16" w16cid:durableId="714625613">
    <w:abstractNumId w:val="10"/>
  </w:num>
  <w:num w:numId="17" w16cid:durableId="1383091796">
    <w:abstractNumId w:val="22"/>
  </w:num>
  <w:num w:numId="18" w16cid:durableId="652374542">
    <w:abstractNumId w:val="18"/>
  </w:num>
  <w:num w:numId="19" w16cid:durableId="2121023183">
    <w:abstractNumId w:val="19"/>
  </w:num>
  <w:num w:numId="20" w16cid:durableId="1845627321">
    <w:abstractNumId w:val="11"/>
  </w:num>
  <w:num w:numId="21" w16cid:durableId="951059397">
    <w:abstractNumId w:val="1"/>
  </w:num>
  <w:num w:numId="22" w16cid:durableId="709649078">
    <w:abstractNumId w:val="8"/>
  </w:num>
  <w:num w:numId="23" w16cid:durableId="5066022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CA4"/>
    <w:rsid w:val="000163D6"/>
    <w:rsid w:val="00061727"/>
    <w:rsid w:val="00091A8A"/>
    <w:rsid w:val="00097B1C"/>
    <w:rsid w:val="000A4897"/>
    <w:rsid w:val="000F31D6"/>
    <w:rsid w:val="000F5755"/>
    <w:rsid w:val="00102926"/>
    <w:rsid w:val="00131855"/>
    <w:rsid w:val="001A7E43"/>
    <w:rsid w:val="001D09B1"/>
    <w:rsid w:val="00206E28"/>
    <w:rsid w:val="00216257"/>
    <w:rsid w:val="002210D2"/>
    <w:rsid w:val="00254143"/>
    <w:rsid w:val="002551A0"/>
    <w:rsid w:val="002A74F5"/>
    <w:rsid w:val="002C59FF"/>
    <w:rsid w:val="002F2A10"/>
    <w:rsid w:val="003560EC"/>
    <w:rsid w:val="00381E81"/>
    <w:rsid w:val="00382C2A"/>
    <w:rsid w:val="003B1287"/>
    <w:rsid w:val="00403995"/>
    <w:rsid w:val="00460510"/>
    <w:rsid w:val="00470086"/>
    <w:rsid w:val="0047476F"/>
    <w:rsid w:val="00492623"/>
    <w:rsid w:val="004D214A"/>
    <w:rsid w:val="00516CA7"/>
    <w:rsid w:val="0052427B"/>
    <w:rsid w:val="00533992"/>
    <w:rsid w:val="00547B39"/>
    <w:rsid w:val="00580EE1"/>
    <w:rsid w:val="005951BD"/>
    <w:rsid w:val="005A5FB7"/>
    <w:rsid w:val="00600C6F"/>
    <w:rsid w:val="00640BF0"/>
    <w:rsid w:val="00650E03"/>
    <w:rsid w:val="00694EB4"/>
    <w:rsid w:val="006F6CB9"/>
    <w:rsid w:val="00747E9B"/>
    <w:rsid w:val="007D35A5"/>
    <w:rsid w:val="00822DFB"/>
    <w:rsid w:val="00850876"/>
    <w:rsid w:val="008644BD"/>
    <w:rsid w:val="0087363B"/>
    <w:rsid w:val="00885E8B"/>
    <w:rsid w:val="008E0202"/>
    <w:rsid w:val="008E4DCA"/>
    <w:rsid w:val="008E76A9"/>
    <w:rsid w:val="008E7B35"/>
    <w:rsid w:val="00916DF9"/>
    <w:rsid w:val="0093421E"/>
    <w:rsid w:val="00955495"/>
    <w:rsid w:val="009B0319"/>
    <w:rsid w:val="009C0BFB"/>
    <w:rsid w:val="009C553B"/>
    <w:rsid w:val="00A21EB0"/>
    <w:rsid w:val="00A40283"/>
    <w:rsid w:val="00A47022"/>
    <w:rsid w:val="00A5562F"/>
    <w:rsid w:val="00A70A4B"/>
    <w:rsid w:val="00A74369"/>
    <w:rsid w:val="00A84F6C"/>
    <w:rsid w:val="00AA247D"/>
    <w:rsid w:val="00AB0F30"/>
    <w:rsid w:val="00B01CA4"/>
    <w:rsid w:val="00B4720F"/>
    <w:rsid w:val="00BC7C67"/>
    <w:rsid w:val="00C20AC2"/>
    <w:rsid w:val="00C3311A"/>
    <w:rsid w:val="00C61017"/>
    <w:rsid w:val="00C643EA"/>
    <w:rsid w:val="00C95ABB"/>
    <w:rsid w:val="00D16219"/>
    <w:rsid w:val="00D76591"/>
    <w:rsid w:val="00D80B98"/>
    <w:rsid w:val="00DB3469"/>
    <w:rsid w:val="00E06ED7"/>
    <w:rsid w:val="00E917C9"/>
    <w:rsid w:val="00EA0282"/>
    <w:rsid w:val="00EB470C"/>
    <w:rsid w:val="00EE4E41"/>
    <w:rsid w:val="00F16CFE"/>
    <w:rsid w:val="00F55618"/>
    <w:rsid w:val="00F877EC"/>
    <w:rsid w:val="00F91F5F"/>
    <w:rsid w:val="00FC0703"/>
    <w:rsid w:val="00FD3062"/>
    <w:rsid w:val="00FF393F"/>
    <w:rsid w:val="00FF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97764"/>
  <w14:defaultImageDpi w14:val="32767"/>
  <w15:chartTrackingRefBased/>
  <w15:docId w15:val="{F8376984-8793-1E41-B384-1B98D2AED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CA4"/>
    <w:pPr>
      <w:ind w:left="1440"/>
      <w:jc w:val="both"/>
    </w:pPr>
    <w:rPr>
      <w:rFonts w:ascii="Arial" w:eastAsia="Arial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01CA4"/>
    <w:pPr>
      <w:keepNext/>
      <w:pageBreakBefore/>
      <w:numPr>
        <w:numId w:val="1"/>
      </w:numPr>
      <w:pBdr>
        <w:bottom w:val="single" w:sz="18" w:space="1" w:color="auto"/>
      </w:pBdr>
      <w:spacing w:after="60"/>
      <w:jc w:val="left"/>
      <w:outlineLvl w:val="0"/>
    </w:pPr>
    <w:rPr>
      <w:b/>
      <w:kern w:val="28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1CA4"/>
    <w:rPr>
      <w:rFonts w:ascii="Arial" w:eastAsia="Arial" w:hAnsi="Arial" w:cs="Arial"/>
      <w:b/>
      <w:kern w:val="28"/>
      <w:sz w:val="32"/>
      <w:szCs w:val="20"/>
    </w:rPr>
  </w:style>
  <w:style w:type="paragraph" w:styleId="BodyText">
    <w:name w:val="Body Text"/>
    <w:basedOn w:val="Normal"/>
    <w:next w:val="Normal"/>
    <w:link w:val="BodyTextChar"/>
    <w:semiHidden/>
    <w:rsid w:val="00B01CA4"/>
    <w:pPr>
      <w:spacing w:after="120"/>
      <w:ind w:left="360"/>
      <w:jc w:val="left"/>
    </w:pPr>
    <w:rPr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B01CA4"/>
    <w:rPr>
      <w:rFonts w:ascii="Arial" w:eastAsia="Arial" w:hAnsi="Arial" w:cs="Arial"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DB3469"/>
    <w:rPr>
      <w:rFonts w:ascii="Arial" w:eastAsia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B34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346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3469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34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3469"/>
    <w:rPr>
      <w:rFonts w:ascii="Arial" w:eastAsia="Arial" w:hAnsi="Arial" w:cs="Arial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3560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7B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7B1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33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0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acle.com/support/policies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oracle.com/us/support/library/enterprise-linux-support-policies-069172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oracle.com/us/assets/0574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a2fd89-7e25-4c99-aebb-130e053d1269" xsi:nil="true"/>
    <Notes xmlns="ebafd925-e24a-44c1-98a2-9b2de99e0ca2" xsi:nil="true"/>
    <lcf76f155ced4ddcb4097134ff3c332f xmlns="ebafd925-e24a-44c1-98a2-9b2de99e0ca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42DDEB0B132458E013CBAC69B6656" ma:contentTypeVersion="17" ma:contentTypeDescription="Create a new document." ma:contentTypeScope="" ma:versionID="3f9264caaf8b521d8e9de62ebab34a08">
  <xsd:schema xmlns:xsd="http://www.w3.org/2001/XMLSchema" xmlns:xs="http://www.w3.org/2001/XMLSchema" xmlns:p="http://schemas.microsoft.com/office/2006/metadata/properties" xmlns:ns2="ebafd925-e24a-44c1-98a2-9b2de99e0ca2" xmlns:ns3="64a2fd89-7e25-4c99-aebb-130e053d1269" targetNamespace="http://schemas.microsoft.com/office/2006/metadata/properties" ma:root="true" ma:fieldsID="48c45a09061e9187b20fe44117b2ec2e" ns2:_="" ns3:_="">
    <xsd:import namespace="ebafd925-e24a-44c1-98a2-9b2de99e0ca2"/>
    <xsd:import namespace="64a2fd89-7e25-4c99-aebb-130e053d1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Note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fd925-e24a-44c1-98a2-9b2de99e0c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Notes" ma:index="20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2b5c4d6-b8a3-46fd-8d9b-934a6438ac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2fd89-7e25-4c99-aebb-130e053d1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40bd710-4ebc-4bd4-9e5d-25f945f0295a}" ma:internalName="TaxCatchAll" ma:showField="CatchAllData" ma:web="64a2fd89-7e25-4c99-aebb-130e053d1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CA9B1-3141-4624-B806-7B6EC75C6150}">
  <ds:schemaRefs>
    <ds:schemaRef ds:uri="http://schemas.microsoft.com/office/2006/metadata/properties"/>
    <ds:schemaRef ds:uri="http://schemas.microsoft.com/office/infopath/2007/PartnerControls"/>
    <ds:schemaRef ds:uri="64a2fd89-7e25-4c99-aebb-130e053d1269"/>
    <ds:schemaRef ds:uri="ebafd925-e24a-44c1-98a2-9b2de99e0ca2"/>
  </ds:schemaRefs>
</ds:datastoreItem>
</file>

<file path=customXml/itemProps2.xml><?xml version="1.0" encoding="utf-8"?>
<ds:datastoreItem xmlns:ds="http://schemas.openxmlformats.org/officeDocument/2006/customXml" ds:itemID="{16B9FD55-C0A6-4DA2-BFDD-A74AFD4087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074C24-C366-425A-A98F-F699A288E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afd925-e24a-44c1-98a2-9b2de99e0ca2"/>
    <ds:schemaRef ds:uri="64a2fd89-7e25-4c99-aebb-130e053d1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457</Words>
  <Characters>2605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Stevenson</dc:creator>
  <cp:keywords/>
  <dc:description/>
  <cp:lastModifiedBy>Scearce, Gregory (VITA)</cp:lastModifiedBy>
  <cp:revision>2</cp:revision>
  <dcterms:created xsi:type="dcterms:W3CDTF">2023-05-03T16:38:00Z</dcterms:created>
  <dcterms:modified xsi:type="dcterms:W3CDTF">2023-05-03T16:38:00Z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0x010100D8E42DDEB0B132458E013CBAC69B6656</vt:lpwstr>
  </property>
  <property fmtid="{D5CDD505-2E9C-101B-9397-08002B2CF9AE}" pid="3" name="MediaServiceImageTags">
    <vt:lpwstr/>
  </property>
</Properties>
</file>