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55168" w14:textId="7C5D2C43" w:rsidR="00C20D05" w:rsidRDefault="005937BC" w:rsidP="005037BD">
      <w:pPr>
        <w:jc w:val="center"/>
        <w:rPr>
          <w:b/>
          <w:bCs/>
          <w:u w:val="single"/>
        </w:rPr>
      </w:pPr>
      <w:r w:rsidRPr="005937BC">
        <w:rPr>
          <w:b/>
          <w:bCs/>
          <w:u w:val="single"/>
        </w:rPr>
        <w:t>VA-241030-TCTL Exhibit I - Service Level Agreement</w:t>
      </w:r>
    </w:p>
    <w:p w14:paraId="50A1B826" w14:textId="77777777" w:rsidR="00312A31" w:rsidRPr="005937BC" w:rsidRDefault="00312A31" w:rsidP="00D20D22">
      <w:pPr>
        <w:rPr>
          <w:rFonts w:cs="Arial"/>
          <w:b/>
          <w:bCs/>
        </w:rPr>
      </w:pPr>
    </w:p>
    <w:tbl>
      <w:tblPr>
        <w:tblW w:w="12559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shd w:val="clear" w:color="auto" w:fill="00FFFF"/>
        <w:tblLayout w:type="fixed"/>
        <w:tblLook w:val="0000" w:firstRow="0" w:lastRow="0" w:firstColumn="0" w:lastColumn="0" w:noHBand="0" w:noVBand="0"/>
      </w:tblPr>
      <w:tblGrid>
        <w:gridCol w:w="2790"/>
        <w:gridCol w:w="3674"/>
        <w:gridCol w:w="2675"/>
        <w:gridCol w:w="1440"/>
        <w:gridCol w:w="1980"/>
      </w:tblGrid>
      <w:tr w:rsidR="00C20D05" w:rsidRPr="003E2103" w14:paraId="0A824D9F" w14:textId="77777777" w:rsidTr="005037BD">
        <w:tc>
          <w:tcPr>
            <w:tcW w:w="2790" w:type="dxa"/>
            <w:shd w:val="clear" w:color="auto" w:fill="auto"/>
          </w:tcPr>
          <w:p w14:paraId="3F0B631E" w14:textId="77777777" w:rsidR="00C20D05" w:rsidRPr="005037BD" w:rsidRDefault="00C20D05" w:rsidP="005037BD">
            <w:pPr>
              <w:pStyle w:val="BodyText"/>
              <w:jc w:val="both"/>
              <w:rPr>
                <w:color w:val="auto"/>
                <w:u w:val="single"/>
              </w:rPr>
            </w:pPr>
            <w:r w:rsidRPr="005037BD">
              <w:rPr>
                <w:color w:val="auto"/>
                <w:u w:val="single"/>
              </w:rPr>
              <w:t>Performance Standard</w:t>
            </w:r>
          </w:p>
        </w:tc>
        <w:tc>
          <w:tcPr>
            <w:tcW w:w="3674" w:type="dxa"/>
            <w:shd w:val="clear" w:color="auto" w:fill="auto"/>
          </w:tcPr>
          <w:p w14:paraId="32E6403A" w14:textId="77777777" w:rsidR="00C20D05" w:rsidRPr="005037BD" w:rsidRDefault="00C20D05" w:rsidP="005037BD">
            <w:pPr>
              <w:pStyle w:val="BodyText"/>
              <w:jc w:val="center"/>
              <w:rPr>
                <w:color w:val="auto"/>
                <w:u w:val="single"/>
              </w:rPr>
            </w:pPr>
            <w:r w:rsidRPr="005037BD">
              <w:rPr>
                <w:color w:val="auto"/>
                <w:u w:val="single"/>
              </w:rPr>
              <w:t>Measurement</w:t>
            </w:r>
          </w:p>
        </w:tc>
        <w:tc>
          <w:tcPr>
            <w:tcW w:w="2675" w:type="dxa"/>
            <w:shd w:val="clear" w:color="auto" w:fill="auto"/>
          </w:tcPr>
          <w:p w14:paraId="463AD21A" w14:textId="77777777" w:rsidR="00C20D05" w:rsidRPr="005037BD" w:rsidRDefault="00C20D05" w:rsidP="00312A31">
            <w:pPr>
              <w:pStyle w:val="BodyText"/>
              <w:rPr>
                <w:color w:val="auto"/>
                <w:u w:val="single"/>
              </w:rPr>
            </w:pPr>
            <w:r w:rsidRPr="005037BD">
              <w:rPr>
                <w:color w:val="auto"/>
                <w:u w:val="single"/>
              </w:rPr>
              <w:t>Measurement period</w:t>
            </w:r>
          </w:p>
        </w:tc>
        <w:tc>
          <w:tcPr>
            <w:tcW w:w="1440" w:type="dxa"/>
            <w:shd w:val="clear" w:color="auto" w:fill="auto"/>
          </w:tcPr>
          <w:p w14:paraId="599B11E6" w14:textId="77777777" w:rsidR="00C20D05" w:rsidRPr="005037BD" w:rsidRDefault="00C20D05" w:rsidP="00312A31">
            <w:pPr>
              <w:pStyle w:val="BodyText"/>
              <w:rPr>
                <w:color w:val="auto"/>
                <w:u w:val="single"/>
              </w:rPr>
            </w:pPr>
            <w:r w:rsidRPr="005037BD">
              <w:rPr>
                <w:color w:val="auto"/>
                <w:u w:val="single"/>
              </w:rPr>
              <w:t>% Level</w:t>
            </w:r>
          </w:p>
        </w:tc>
        <w:tc>
          <w:tcPr>
            <w:tcW w:w="1980" w:type="dxa"/>
            <w:shd w:val="clear" w:color="auto" w:fill="auto"/>
          </w:tcPr>
          <w:p w14:paraId="2D0A9852" w14:textId="77777777" w:rsidR="00C20D05" w:rsidRPr="005037BD" w:rsidRDefault="00C20D05" w:rsidP="005037BD">
            <w:pPr>
              <w:pStyle w:val="BodyText"/>
              <w:jc w:val="both"/>
              <w:rPr>
                <w:color w:val="auto"/>
                <w:u w:val="single"/>
              </w:rPr>
            </w:pPr>
            <w:r w:rsidRPr="005037BD">
              <w:rPr>
                <w:color w:val="auto"/>
                <w:u w:val="single"/>
              </w:rPr>
              <w:t>Remedy</w:t>
            </w:r>
          </w:p>
        </w:tc>
      </w:tr>
      <w:tr w:rsidR="00C20D05" w:rsidRPr="003E2103" w14:paraId="06494D64" w14:textId="77777777" w:rsidTr="005037BD">
        <w:trPr>
          <w:trHeight w:val="2784"/>
        </w:trPr>
        <w:tc>
          <w:tcPr>
            <w:tcW w:w="2790" w:type="dxa"/>
            <w:shd w:val="clear" w:color="auto" w:fill="auto"/>
          </w:tcPr>
          <w:p w14:paraId="43E87958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System Availability</w:t>
            </w:r>
          </w:p>
        </w:tc>
        <w:tc>
          <w:tcPr>
            <w:tcW w:w="3674" w:type="dxa"/>
            <w:shd w:val="clear" w:color="auto" w:fill="auto"/>
          </w:tcPr>
          <w:p w14:paraId="488401BB" w14:textId="77777777" w:rsidR="00C20D05" w:rsidRPr="00C20D05" w:rsidRDefault="00C20D05" w:rsidP="00C20D05">
            <w:pPr>
              <w:pStyle w:val="BodyText"/>
              <w:numPr>
                <w:ilvl w:val="0"/>
                <w:numId w:val="14"/>
              </w:numPr>
              <w:rPr>
                <w:color w:val="auto"/>
              </w:rPr>
            </w:pPr>
            <w:r w:rsidRPr="00C20D05">
              <w:rPr>
                <w:color w:val="auto"/>
              </w:rPr>
              <w:t>% Availability = [(Agreed Service Time – Downtime) / Agreed Service Time] x 100</w:t>
            </w:r>
          </w:p>
          <w:p w14:paraId="0B4337D5" w14:textId="77777777" w:rsidR="00C20D05" w:rsidRPr="00C20D05" w:rsidRDefault="00C20D05" w:rsidP="00C20D0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sz w:val="20"/>
                <w:szCs w:val="20"/>
              </w:rPr>
            </w:pPr>
            <w:r w:rsidRPr="00C20D05">
              <w:rPr>
                <w:sz w:val="20"/>
                <w:szCs w:val="20"/>
              </w:rPr>
              <w:t>Agreed Service Time = (time) – (scheduled maintenance time)</w:t>
            </w:r>
          </w:p>
          <w:p w14:paraId="2CC19223" w14:textId="77777777" w:rsidR="00C20D05" w:rsidRPr="003E2103" w:rsidRDefault="00C20D05" w:rsidP="00B12ACD"/>
          <w:p w14:paraId="1910258E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Downtime = time (excluding scheduled maintenance) system is unavailable to customer.</w:t>
            </w:r>
          </w:p>
        </w:tc>
        <w:tc>
          <w:tcPr>
            <w:tcW w:w="2675" w:type="dxa"/>
            <w:shd w:val="clear" w:color="auto" w:fill="auto"/>
          </w:tcPr>
          <w:p w14:paraId="1B7D6E16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35F50FFE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&gt;</w:t>
            </w:r>
            <w:r w:rsidRPr="003E2103">
              <w:rPr>
                <w:color w:val="auto"/>
              </w:rPr>
              <w:t>99%</w:t>
            </w:r>
          </w:p>
        </w:tc>
        <w:tc>
          <w:tcPr>
            <w:tcW w:w="1980" w:type="dxa"/>
            <w:shd w:val="clear" w:color="auto" w:fill="auto"/>
          </w:tcPr>
          <w:p w14:paraId="1573607D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</w:t>
            </w:r>
            <w:r>
              <w:rPr>
                <w:color w:val="auto"/>
              </w:rPr>
              <w:t>0</w:t>
            </w:r>
            <w:r w:rsidRPr="003E2103">
              <w:rPr>
                <w:color w:val="auto"/>
              </w:rPr>
              <w:t>% of total prior month cost or credit due at end of existing month/period.</w:t>
            </w:r>
          </w:p>
        </w:tc>
      </w:tr>
      <w:tr w:rsidR="00C20D05" w:rsidRPr="003E2103" w14:paraId="0AED496D" w14:textId="77777777" w:rsidTr="005037BD">
        <w:tc>
          <w:tcPr>
            <w:tcW w:w="2790" w:type="dxa"/>
            <w:shd w:val="clear" w:color="auto" w:fill="auto"/>
          </w:tcPr>
          <w:p w14:paraId="1295A816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Call Support Center Availability</w:t>
            </w:r>
          </w:p>
        </w:tc>
        <w:tc>
          <w:tcPr>
            <w:tcW w:w="3674" w:type="dxa"/>
            <w:shd w:val="clear" w:color="auto" w:fill="auto"/>
          </w:tcPr>
          <w:p w14:paraId="125E0AB1" w14:textId="7E8DD1FF" w:rsidR="00C20D05" w:rsidRPr="00C20D05" w:rsidRDefault="00C20D05" w:rsidP="00B12ACD">
            <w:pPr>
              <w:pStyle w:val="BodyText"/>
              <w:rPr>
                <w:color w:val="auto"/>
              </w:rPr>
            </w:pPr>
            <w:r w:rsidRPr="00C20D05">
              <w:rPr>
                <w:color w:val="auto"/>
              </w:rPr>
              <w:t xml:space="preserve">&gt;99% </w:t>
            </w:r>
            <w:r w:rsidR="00ED2131">
              <w:rPr>
                <w:color w:val="auto"/>
              </w:rPr>
              <w:t>10</w:t>
            </w:r>
            <w:r w:rsidRPr="00C20D05">
              <w:rPr>
                <w:color w:val="auto"/>
              </w:rPr>
              <w:t xml:space="preserve">am – </w:t>
            </w:r>
            <w:r w:rsidR="00ED2131">
              <w:rPr>
                <w:color w:val="auto"/>
              </w:rPr>
              <w:t>6</w:t>
            </w:r>
            <w:r w:rsidRPr="00C20D05">
              <w:rPr>
                <w:color w:val="auto"/>
              </w:rPr>
              <w:t xml:space="preserve">pm EST M-F (excluding </w:t>
            </w:r>
            <w:r w:rsidR="00ED2131">
              <w:rPr>
                <w:color w:val="auto"/>
              </w:rPr>
              <w:t xml:space="preserve">U.S. Federal </w:t>
            </w:r>
            <w:r w:rsidRPr="00C20D05">
              <w:rPr>
                <w:color w:val="auto"/>
              </w:rPr>
              <w:t>holidays)</w:t>
            </w:r>
            <w:r w:rsidR="00ED2131">
              <w:rPr>
                <w:color w:val="auto"/>
              </w:rPr>
              <w:t xml:space="preserve"> Critical support available 24/7. Designated support number may be reached at (866)</w:t>
            </w:r>
            <w:r w:rsidR="00830B41">
              <w:rPr>
                <w:color w:val="auto"/>
              </w:rPr>
              <w:t xml:space="preserve"> </w:t>
            </w:r>
            <w:r w:rsidR="00ED2131">
              <w:rPr>
                <w:color w:val="auto"/>
              </w:rPr>
              <w:t>707-6278.</w:t>
            </w:r>
          </w:p>
          <w:p w14:paraId="3CCCF2B5" w14:textId="77777777" w:rsidR="00C20D05" w:rsidRPr="00C20D05" w:rsidRDefault="00C20D05" w:rsidP="00B12ACD">
            <w:pPr>
              <w:rPr>
                <w:sz w:val="20"/>
                <w:szCs w:val="20"/>
              </w:rPr>
            </w:pPr>
          </w:p>
          <w:p w14:paraId="1D87CB65" w14:textId="77777777" w:rsidR="00C20D05" w:rsidRPr="00C20D05" w:rsidRDefault="00C20D05" w:rsidP="00B12ACD">
            <w:pPr>
              <w:rPr>
                <w:sz w:val="20"/>
                <w:szCs w:val="20"/>
              </w:rPr>
            </w:pPr>
            <w:r w:rsidRPr="00C20D05">
              <w:rPr>
                <w:sz w:val="20"/>
                <w:szCs w:val="20"/>
              </w:rPr>
              <w:t># of times in a month call center not available within agreed upon Call Support Center Availability</w:t>
            </w:r>
          </w:p>
        </w:tc>
        <w:tc>
          <w:tcPr>
            <w:tcW w:w="2675" w:type="dxa"/>
            <w:shd w:val="clear" w:color="auto" w:fill="auto"/>
          </w:tcPr>
          <w:p w14:paraId="7D9299A9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7C1DDC88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&gt;99%</w:t>
            </w:r>
          </w:p>
        </w:tc>
        <w:tc>
          <w:tcPr>
            <w:tcW w:w="1980" w:type="dxa"/>
            <w:shd w:val="clear" w:color="auto" w:fill="auto"/>
          </w:tcPr>
          <w:p w14:paraId="20A23C3A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month/period.</w:t>
            </w:r>
          </w:p>
        </w:tc>
      </w:tr>
      <w:tr w:rsidR="00C20D05" w:rsidRPr="003E2103" w14:paraId="7BB49F5B" w14:textId="77777777" w:rsidTr="005037BD">
        <w:tc>
          <w:tcPr>
            <w:tcW w:w="2790" w:type="dxa"/>
            <w:shd w:val="clear" w:color="auto" w:fill="auto"/>
          </w:tcPr>
          <w:p w14:paraId="4C269198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Call Center Speed to Answer</w:t>
            </w:r>
          </w:p>
        </w:tc>
        <w:tc>
          <w:tcPr>
            <w:tcW w:w="3674" w:type="dxa"/>
            <w:shd w:val="clear" w:color="auto" w:fill="auto"/>
          </w:tcPr>
          <w:p w14:paraId="351891A7" w14:textId="5650BFA8" w:rsidR="00C20D05" w:rsidRPr="005937BC" w:rsidRDefault="00ED2131" w:rsidP="00B12ACD">
            <w:pPr>
              <w:rPr>
                <w:sz w:val="20"/>
                <w:szCs w:val="20"/>
              </w:rPr>
            </w:pPr>
            <w:r w:rsidRPr="005937BC">
              <w:rPr>
                <w:sz w:val="20"/>
                <w:szCs w:val="20"/>
              </w:rPr>
              <w:t>Response time within 15 minutes (Priority 1 – Critical</w:t>
            </w:r>
            <w:proofErr w:type="gramStart"/>
            <w:r w:rsidRPr="005937BC">
              <w:rPr>
                <w:sz w:val="20"/>
                <w:szCs w:val="20"/>
              </w:rPr>
              <w:t xml:space="preserve">) </w:t>
            </w:r>
            <w:r w:rsidR="00B105E7" w:rsidRPr="005937BC">
              <w:rPr>
                <w:sz w:val="20"/>
                <w:szCs w:val="20"/>
              </w:rPr>
              <w:t>,</w:t>
            </w:r>
            <w:proofErr w:type="gramEnd"/>
            <w:r w:rsidR="00B105E7" w:rsidRPr="005937BC">
              <w:rPr>
                <w:sz w:val="20"/>
                <w:szCs w:val="20"/>
              </w:rPr>
              <w:t xml:space="preserve"> 2 hours (Priority 2), 8 hours (Priority 3), 16 hours (Priority 4).</w:t>
            </w:r>
            <w:r w:rsidR="00C20D05" w:rsidRPr="005937BC">
              <w:rPr>
                <w:sz w:val="20"/>
                <w:szCs w:val="20"/>
              </w:rPr>
              <w:t># of times in a month call center not available within agreed upon Call Support Center Availability</w:t>
            </w:r>
          </w:p>
        </w:tc>
        <w:tc>
          <w:tcPr>
            <w:tcW w:w="2675" w:type="dxa"/>
            <w:shd w:val="clear" w:color="auto" w:fill="auto"/>
          </w:tcPr>
          <w:p w14:paraId="0A989381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1A5F7B8E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100%</w:t>
            </w:r>
          </w:p>
        </w:tc>
        <w:tc>
          <w:tcPr>
            <w:tcW w:w="1980" w:type="dxa"/>
            <w:shd w:val="clear" w:color="auto" w:fill="auto"/>
          </w:tcPr>
          <w:p w14:paraId="5C13B932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month/period.</w:t>
            </w:r>
          </w:p>
        </w:tc>
      </w:tr>
      <w:tr w:rsidR="00C20D05" w:rsidRPr="003E2103" w14:paraId="7F29CE8D" w14:textId="77777777" w:rsidTr="005037BD">
        <w:tc>
          <w:tcPr>
            <w:tcW w:w="2790" w:type="dxa"/>
            <w:shd w:val="clear" w:color="auto" w:fill="auto"/>
          </w:tcPr>
          <w:p w14:paraId="5B527159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Call Center Resolution Time</w:t>
            </w:r>
          </w:p>
        </w:tc>
        <w:tc>
          <w:tcPr>
            <w:tcW w:w="3674" w:type="dxa"/>
            <w:shd w:val="clear" w:color="auto" w:fill="auto"/>
          </w:tcPr>
          <w:p w14:paraId="3ABB662B" w14:textId="0E081E10" w:rsidR="00C20D05" w:rsidRPr="005937BC" w:rsidRDefault="00B105E7" w:rsidP="00B12ACD">
            <w:pPr>
              <w:rPr>
                <w:sz w:val="20"/>
                <w:szCs w:val="20"/>
              </w:rPr>
            </w:pPr>
            <w:r w:rsidRPr="005937BC">
              <w:rPr>
                <w:sz w:val="20"/>
                <w:szCs w:val="20"/>
              </w:rPr>
              <w:t>Priority 1 - Resolution target of 6 hours.</w:t>
            </w:r>
            <w:r w:rsidRPr="005937BC">
              <w:rPr>
                <w:sz w:val="20"/>
                <w:szCs w:val="20"/>
              </w:rPr>
              <w:br/>
              <w:t>Priority 2</w:t>
            </w:r>
            <w:r w:rsidR="00BF5039" w:rsidRPr="005937BC">
              <w:rPr>
                <w:sz w:val="20"/>
                <w:szCs w:val="20"/>
              </w:rPr>
              <w:t xml:space="preserve"> - Resolution target of 24 hours.</w:t>
            </w:r>
            <w:r w:rsidRPr="005937BC">
              <w:rPr>
                <w:sz w:val="20"/>
                <w:szCs w:val="20"/>
              </w:rPr>
              <w:br/>
              <w:t>Priority 3</w:t>
            </w:r>
            <w:r w:rsidR="00BF5039" w:rsidRPr="005937BC">
              <w:rPr>
                <w:sz w:val="20"/>
                <w:szCs w:val="20"/>
              </w:rPr>
              <w:t xml:space="preserve"> - Resolution target of 3 calendar days.</w:t>
            </w:r>
            <w:r w:rsidRPr="005937BC">
              <w:rPr>
                <w:sz w:val="20"/>
                <w:szCs w:val="20"/>
              </w:rPr>
              <w:br/>
              <w:t>Priority 4</w:t>
            </w:r>
            <w:r w:rsidR="00BF5039" w:rsidRPr="005937BC">
              <w:rPr>
                <w:sz w:val="20"/>
                <w:szCs w:val="20"/>
              </w:rPr>
              <w:t xml:space="preserve"> - Resolution target of 16 business </w:t>
            </w:r>
            <w:proofErr w:type="gramStart"/>
            <w:r w:rsidR="00BF5039" w:rsidRPr="005937BC">
              <w:rPr>
                <w:sz w:val="20"/>
                <w:szCs w:val="20"/>
              </w:rPr>
              <w:t>hours.</w:t>
            </w:r>
            <w:r w:rsidR="00C20D05" w:rsidRPr="005937BC">
              <w:rPr>
                <w:sz w:val="20"/>
                <w:szCs w:val="20"/>
              </w:rPr>
              <w:t>#</w:t>
            </w:r>
            <w:proofErr w:type="gramEnd"/>
            <w:r w:rsidR="00C20D05" w:rsidRPr="005937BC">
              <w:rPr>
                <w:sz w:val="20"/>
                <w:szCs w:val="20"/>
              </w:rPr>
              <w:t xml:space="preserve"> of tickets unresolved within 10 minutes in a given month.</w:t>
            </w:r>
          </w:p>
        </w:tc>
        <w:tc>
          <w:tcPr>
            <w:tcW w:w="2675" w:type="dxa"/>
            <w:shd w:val="clear" w:color="auto" w:fill="auto"/>
          </w:tcPr>
          <w:p w14:paraId="424B5ACF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5FE79336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100%</w:t>
            </w:r>
          </w:p>
        </w:tc>
        <w:tc>
          <w:tcPr>
            <w:tcW w:w="1980" w:type="dxa"/>
            <w:shd w:val="clear" w:color="auto" w:fill="auto"/>
          </w:tcPr>
          <w:p w14:paraId="52075A8E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month/period.</w:t>
            </w:r>
          </w:p>
        </w:tc>
      </w:tr>
      <w:tr w:rsidR="00C20D05" w:rsidRPr="003E2103" w14:paraId="3965B18B" w14:textId="77777777" w:rsidTr="005037BD">
        <w:trPr>
          <w:trHeight w:val="3711"/>
        </w:trPr>
        <w:tc>
          <w:tcPr>
            <w:tcW w:w="2790" w:type="dxa"/>
            <w:shd w:val="clear" w:color="auto" w:fill="auto"/>
          </w:tcPr>
          <w:p w14:paraId="01E5F6AE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lastRenderedPageBreak/>
              <w:t>Call Center Email / Voicemail Response Time</w:t>
            </w:r>
          </w:p>
        </w:tc>
        <w:tc>
          <w:tcPr>
            <w:tcW w:w="3674" w:type="dxa"/>
            <w:shd w:val="clear" w:color="auto" w:fill="auto"/>
          </w:tcPr>
          <w:p w14:paraId="6E3523A3" w14:textId="1F2E9DD8" w:rsidR="00C20D05" w:rsidRPr="00C20D05" w:rsidRDefault="00C20D05" w:rsidP="005937BC">
            <w:pPr>
              <w:pStyle w:val="BodyText"/>
              <w:spacing w:after="0"/>
              <w:ind w:left="0"/>
              <w:rPr>
                <w:color w:val="auto"/>
              </w:rPr>
            </w:pPr>
            <w:r w:rsidRPr="00C20D05">
              <w:rPr>
                <w:color w:val="auto"/>
              </w:rPr>
              <w:t>All Emails and Voicemails within 2-4 Business Hours</w:t>
            </w:r>
            <w:r w:rsidR="00644729">
              <w:rPr>
                <w:color w:val="auto"/>
              </w:rPr>
              <w:br/>
            </w:r>
            <w:r w:rsidR="00644729">
              <w:rPr>
                <w:color w:val="auto"/>
              </w:rPr>
              <w:br/>
              <w:t xml:space="preserve">Live system health updates and service availability performance is available at </w:t>
            </w:r>
            <w:hyperlink r:id="rId11" w:history="1">
              <w:r w:rsidR="007142D6" w:rsidRPr="00841520">
                <w:rPr>
                  <w:rStyle w:val="Hyperlink"/>
                </w:rPr>
                <w:t>https://status.smartling.com/</w:t>
              </w:r>
            </w:hyperlink>
            <w:r w:rsidR="007142D6">
              <w:rPr>
                <w:color w:val="auto"/>
              </w:rPr>
              <w:t>.  Also refer to the following resources:</w:t>
            </w:r>
            <w:r w:rsidR="007142D6">
              <w:rPr>
                <w:color w:val="auto"/>
              </w:rPr>
              <w:br/>
            </w:r>
            <w:r w:rsidR="007142D6">
              <w:rPr>
                <w:color w:val="auto"/>
              </w:rPr>
              <w:br/>
              <w:t xml:space="preserve">Privacy Policy - </w:t>
            </w:r>
            <w:r w:rsidR="007142D6" w:rsidRPr="007142D6">
              <w:rPr>
                <w:color w:val="auto"/>
              </w:rPr>
              <w:t>(</w:t>
            </w:r>
            <w:hyperlink r:id="rId12" w:history="1">
              <w:r w:rsidR="007142D6" w:rsidRPr="007142D6">
                <w:rPr>
                  <w:rStyle w:val="Hyperlink"/>
                </w:rPr>
                <w:t>https://www.smartling.com/privacy/</w:t>
              </w:r>
            </w:hyperlink>
            <w:r w:rsidR="007142D6" w:rsidRPr="007142D6">
              <w:rPr>
                <w:color w:val="auto"/>
              </w:rPr>
              <w:t>)</w:t>
            </w:r>
            <w:r w:rsidR="007142D6">
              <w:rPr>
                <w:color w:val="auto"/>
              </w:rPr>
              <w:br/>
              <w:t xml:space="preserve">Statement on Personal Data - </w:t>
            </w:r>
            <w:r w:rsidR="007142D6" w:rsidRPr="007142D6">
              <w:rPr>
                <w:color w:val="auto"/>
              </w:rPr>
              <w:t>https://www.smartling.com/personal-data/)</w:t>
            </w:r>
            <w:r w:rsidR="007142D6">
              <w:rPr>
                <w:color w:val="auto"/>
              </w:rPr>
              <w:br/>
              <w:t xml:space="preserve">Security Policies - </w:t>
            </w:r>
            <w:r w:rsidR="007142D6" w:rsidRPr="007142D6">
              <w:rPr>
                <w:color w:val="auto"/>
              </w:rPr>
              <w:t>(</w:t>
            </w:r>
            <w:hyperlink r:id="rId13" w:history="1">
              <w:r w:rsidR="005937BC" w:rsidRPr="008D044F">
                <w:rPr>
                  <w:rStyle w:val="Hyperlink"/>
                </w:rPr>
                <w:t>https://www.smartling.com/security/</w:t>
              </w:r>
            </w:hyperlink>
            <w:r w:rsidR="007142D6" w:rsidRPr="007142D6">
              <w:rPr>
                <w:color w:val="auto"/>
              </w:rPr>
              <w:t>)</w:t>
            </w:r>
          </w:p>
        </w:tc>
        <w:tc>
          <w:tcPr>
            <w:tcW w:w="2675" w:type="dxa"/>
            <w:shd w:val="clear" w:color="auto" w:fill="auto"/>
          </w:tcPr>
          <w:p w14:paraId="07A5076D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611A97AB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100%</w:t>
            </w:r>
          </w:p>
        </w:tc>
        <w:tc>
          <w:tcPr>
            <w:tcW w:w="1980" w:type="dxa"/>
            <w:shd w:val="clear" w:color="auto" w:fill="auto"/>
          </w:tcPr>
          <w:p w14:paraId="5439685E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month/period.</w:t>
            </w:r>
          </w:p>
        </w:tc>
      </w:tr>
      <w:tr w:rsidR="00C20D05" w:rsidRPr="003E2103" w14:paraId="34014929" w14:textId="77777777" w:rsidTr="005037BD">
        <w:tc>
          <w:tcPr>
            <w:tcW w:w="2790" w:type="dxa"/>
            <w:shd w:val="clear" w:color="auto" w:fill="auto"/>
          </w:tcPr>
          <w:p w14:paraId="320D55AF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IFA Reporting</w:t>
            </w:r>
          </w:p>
        </w:tc>
        <w:tc>
          <w:tcPr>
            <w:tcW w:w="3674" w:type="dxa"/>
            <w:shd w:val="clear" w:color="auto" w:fill="auto"/>
          </w:tcPr>
          <w:p w14:paraId="449CDC70" w14:textId="77777777" w:rsidR="00C20D05" w:rsidRPr="00C20D05" w:rsidRDefault="00C20D05" w:rsidP="00B12ACD">
            <w:pPr>
              <w:pStyle w:val="BodyText"/>
              <w:rPr>
                <w:color w:val="auto"/>
              </w:rPr>
            </w:pPr>
            <w:r w:rsidRPr="00C20D05">
              <w:t>On time &gt;/= 99%</w:t>
            </w:r>
          </w:p>
        </w:tc>
        <w:tc>
          <w:tcPr>
            <w:tcW w:w="2675" w:type="dxa"/>
            <w:shd w:val="clear" w:color="auto" w:fill="auto"/>
          </w:tcPr>
          <w:p w14:paraId="50C18190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2A945917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99%</w:t>
            </w:r>
          </w:p>
        </w:tc>
        <w:tc>
          <w:tcPr>
            <w:tcW w:w="1980" w:type="dxa"/>
            <w:shd w:val="clear" w:color="auto" w:fill="auto"/>
          </w:tcPr>
          <w:p w14:paraId="182A90CA" w14:textId="77777777" w:rsidR="00C20D05" w:rsidRPr="003E2103" w:rsidRDefault="00C20D05" w:rsidP="00B12ACD">
            <w:pPr>
              <w:pStyle w:val="BodyText"/>
              <w:ind w:left="0"/>
              <w:rPr>
                <w:color w:val="auto"/>
              </w:rPr>
            </w:pPr>
            <w:r>
              <w:rPr>
                <w:color w:val="auto"/>
              </w:rPr>
              <w:t>$500 Credit per late instance due at end of existing month/period</w:t>
            </w:r>
          </w:p>
        </w:tc>
      </w:tr>
      <w:tr w:rsidR="00C20D05" w:rsidRPr="003E2103" w14:paraId="61C4E659" w14:textId="77777777" w:rsidTr="005037BD">
        <w:tc>
          <w:tcPr>
            <w:tcW w:w="2790" w:type="dxa"/>
            <w:shd w:val="clear" w:color="auto" w:fill="auto"/>
          </w:tcPr>
          <w:p w14:paraId="30607114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Reporting Accuracy Rate</w:t>
            </w:r>
          </w:p>
        </w:tc>
        <w:tc>
          <w:tcPr>
            <w:tcW w:w="3674" w:type="dxa"/>
            <w:shd w:val="clear" w:color="auto" w:fill="auto"/>
          </w:tcPr>
          <w:p w14:paraId="7EDED52B" w14:textId="77777777" w:rsidR="00C20D05" w:rsidRPr="00C20D05" w:rsidRDefault="00C20D05" w:rsidP="00B12ACD">
            <w:pPr>
              <w:pStyle w:val="BodyText"/>
              <w:rPr>
                <w:color w:val="auto"/>
              </w:rPr>
            </w:pPr>
            <w:r w:rsidRPr="00C20D05">
              <w:t xml:space="preserve"> On time &gt;/= 99%</w:t>
            </w:r>
          </w:p>
        </w:tc>
        <w:tc>
          <w:tcPr>
            <w:tcW w:w="2675" w:type="dxa"/>
            <w:shd w:val="clear" w:color="auto" w:fill="auto"/>
          </w:tcPr>
          <w:p w14:paraId="45A4C8B5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Quarterly</w:t>
            </w:r>
          </w:p>
        </w:tc>
        <w:tc>
          <w:tcPr>
            <w:tcW w:w="1440" w:type="dxa"/>
            <w:shd w:val="clear" w:color="auto" w:fill="auto"/>
          </w:tcPr>
          <w:p w14:paraId="5DB4ABC8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99%</w:t>
            </w:r>
          </w:p>
        </w:tc>
        <w:tc>
          <w:tcPr>
            <w:tcW w:w="1980" w:type="dxa"/>
            <w:shd w:val="clear" w:color="auto" w:fill="auto"/>
          </w:tcPr>
          <w:p w14:paraId="772F044D" w14:textId="77777777" w:rsidR="00C20D05" w:rsidRPr="003E2103" w:rsidRDefault="00C20D05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</w:t>
            </w:r>
          </w:p>
        </w:tc>
      </w:tr>
      <w:tr w:rsidR="00C20D05" w:rsidRPr="003E2103" w14:paraId="1494FC6F" w14:textId="77777777" w:rsidTr="005037BD">
        <w:trPr>
          <w:trHeight w:val="473"/>
        </w:trPr>
        <w:tc>
          <w:tcPr>
            <w:tcW w:w="2790" w:type="dxa"/>
            <w:shd w:val="clear" w:color="auto" w:fill="auto"/>
          </w:tcPr>
          <w:p w14:paraId="59C5BF38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Resolve P1 items</w:t>
            </w:r>
          </w:p>
        </w:tc>
        <w:tc>
          <w:tcPr>
            <w:tcW w:w="3674" w:type="dxa"/>
            <w:shd w:val="clear" w:color="auto" w:fill="auto"/>
          </w:tcPr>
          <w:p w14:paraId="1245ADD9" w14:textId="3BF30721" w:rsidR="00C20D05" w:rsidRPr="003E2103" w:rsidRDefault="00644729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6</w:t>
            </w:r>
            <w:r w:rsidR="00C20D05" w:rsidRPr="003E2103">
              <w:rPr>
                <w:color w:val="auto"/>
              </w:rPr>
              <w:t xml:space="preserve"> hr</w:t>
            </w:r>
            <w:r>
              <w:rPr>
                <w:color w:val="auto"/>
              </w:rPr>
              <w:t>s</w:t>
            </w:r>
            <w:r w:rsidR="00C20D05" w:rsidRPr="003E2103">
              <w:rPr>
                <w:color w:val="auto"/>
              </w:rPr>
              <w:t>. from receipt of call</w:t>
            </w:r>
          </w:p>
        </w:tc>
        <w:tc>
          <w:tcPr>
            <w:tcW w:w="2675" w:type="dxa"/>
            <w:shd w:val="clear" w:color="auto" w:fill="auto"/>
          </w:tcPr>
          <w:p w14:paraId="162B23E5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100CB54D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95%</w:t>
            </w:r>
          </w:p>
        </w:tc>
        <w:tc>
          <w:tcPr>
            <w:tcW w:w="1980" w:type="dxa"/>
            <w:shd w:val="clear" w:color="auto" w:fill="auto"/>
          </w:tcPr>
          <w:p w14:paraId="52940BC9" w14:textId="77777777" w:rsidR="00C20D05" w:rsidRPr="003E2103" w:rsidRDefault="00C20D05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</w:t>
            </w:r>
          </w:p>
        </w:tc>
      </w:tr>
      <w:tr w:rsidR="00C20D05" w:rsidRPr="003E2103" w14:paraId="16234323" w14:textId="77777777" w:rsidTr="005037BD">
        <w:tc>
          <w:tcPr>
            <w:tcW w:w="2790" w:type="dxa"/>
            <w:shd w:val="clear" w:color="auto" w:fill="auto"/>
          </w:tcPr>
          <w:p w14:paraId="32A4DCB5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Resolve P2 items</w:t>
            </w:r>
          </w:p>
        </w:tc>
        <w:tc>
          <w:tcPr>
            <w:tcW w:w="3674" w:type="dxa"/>
            <w:shd w:val="clear" w:color="auto" w:fill="auto"/>
          </w:tcPr>
          <w:p w14:paraId="79B3CFEF" w14:textId="7565401F" w:rsidR="00C20D05" w:rsidRPr="003E2103" w:rsidRDefault="00644729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24</w:t>
            </w:r>
            <w:r w:rsidR="00C20D05">
              <w:rPr>
                <w:color w:val="auto"/>
              </w:rPr>
              <w:t xml:space="preserve">hrs. from receipt of call </w:t>
            </w:r>
          </w:p>
          <w:p w14:paraId="023D0F45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</w:p>
        </w:tc>
        <w:tc>
          <w:tcPr>
            <w:tcW w:w="2675" w:type="dxa"/>
            <w:shd w:val="clear" w:color="auto" w:fill="auto"/>
          </w:tcPr>
          <w:p w14:paraId="7B7F7EE3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 xml:space="preserve">Monthly </w:t>
            </w:r>
          </w:p>
        </w:tc>
        <w:tc>
          <w:tcPr>
            <w:tcW w:w="1440" w:type="dxa"/>
            <w:shd w:val="clear" w:color="auto" w:fill="auto"/>
          </w:tcPr>
          <w:p w14:paraId="6533CCD7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95%</w:t>
            </w:r>
          </w:p>
        </w:tc>
        <w:tc>
          <w:tcPr>
            <w:tcW w:w="1980" w:type="dxa"/>
            <w:shd w:val="clear" w:color="auto" w:fill="auto"/>
          </w:tcPr>
          <w:p w14:paraId="0F464720" w14:textId="77777777" w:rsidR="00C20D05" w:rsidRPr="003E2103" w:rsidRDefault="00C20D05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</w:t>
            </w:r>
          </w:p>
        </w:tc>
      </w:tr>
      <w:tr w:rsidR="00C20D05" w:rsidRPr="003E2103" w14:paraId="575D2900" w14:textId="77777777" w:rsidTr="005037BD">
        <w:tc>
          <w:tcPr>
            <w:tcW w:w="2790" w:type="dxa"/>
            <w:shd w:val="clear" w:color="auto" w:fill="auto"/>
          </w:tcPr>
          <w:p w14:paraId="61D34525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 w:rsidRPr="003E2103">
              <w:rPr>
                <w:color w:val="auto"/>
              </w:rPr>
              <w:t>Resolve P3 items</w:t>
            </w:r>
          </w:p>
        </w:tc>
        <w:tc>
          <w:tcPr>
            <w:tcW w:w="3674" w:type="dxa"/>
            <w:shd w:val="clear" w:color="auto" w:fill="auto"/>
          </w:tcPr>
          <w:p w14:paraId="01107576" w14:textId="6742B8BD" w:rsidR="00C20D05" w:rsidRPr="003E2103" w:rsidRDefault="00644729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 xml:space="preserve">3 calendar days </w:t>
            </w:r>
            <w:r w:rsidR="00C20D05">
              <w:rPr>
                <w:color w:val="auto"/>
              </w:rPr>
              <w:t xml:space="preserve">from receipt of call </w:t>
            </w:r>
          </w:p>
          <w:p w14:paraId="6F76DB40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</w:p>
        </w:tc>
        <w:tc>
          <w:tcPr>
            <w:tcW w:w="2675" w:type="dxa"/>
            <w:shd w:val="clear" w:color="auto" w:fill="auto"/>
          </w:tcPr>
          <w:p w14:paraId="3DC6069C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 xml:space="preserve">Monthly </w:t>
            </w:r>
          </w:p>
        </w:tc>
        <w:tc>
          <w:tcPr>
            <w:tcW w:w="1440" w:type="dxa"/>
            <w:shd w:val="clear" w:color="auto" w:fill="auto"/>
          </w:tcPr>
          <w:p w14:paraId="70F86450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95%</w:t>
            </w:r>
          </w:p>
        </w:tc>
        <w:tc>
          <w:tcPr>
            <w:tcW w:w="1980" w:type="dxa"/>
            <w:shd w:val="clear" w:color="auto" w:fill="auto"/>
          </w:tcPr>
          <w:p w14:paraId="042D4282" w14:textId="77777777" w:rsidR="00C20D05" w:rsidRPr="003E2103" w:rsidRDefault="00C20D05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 xml:space="preserve"> 1% of total prior month cost or credit due at end of existing month/period</w:t>
            </w:r>
          </w:p>
        </w:tc>
      </w:tr>
      <w:tr w:rsidR="007142D6" w:rsidRPr="003E2103" w14:paraId="1F84A630" w14:textId="77777777" w:rsidTr="005037BD">
        <w:tc>
          <w:tcPr>
            <w:tcW w:w="2790" w:type="dxa"/>
            <w:shd w:val="clear" w:color="auto" w:fill="auto"/>
          </w:tcPr>
          <w:p w14:paraId="0A010F78" w14:textId="38A902D6" w:rsidR="007142D6" w:rsidRPr="003E2103" w:rsidRDefault="007142D6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lastRenderedPageBreak/>
              <w:t>Resolve P4 items</w:t>
            </w:r>
            <w:r>
              <w:rPr>
                <w:color w:val="auto"/>
              </w:rPr>
              <w:br/>
            </w:r>
            <w:r>
              <w:rPr>
                <w:color w:val="auto"/>
              </w:rPr>
              <w:br/>
            </w:r>
            <w:r>
              <w:rPr>
                <w:color w:val="auto"/>
              </w:rPr>
              <w:br/>
            </w:r>
            <w:r>
              <w:rPr>
                <w:color w:val="auto"/>
              </w:rPr>
              <w:br/>
            </w:r>
            <w:r>
              <w:rPr>
                <w:color w:val="auto"/>
              </w:rPr>
              <w:br/>
            </w:r>
          </w:p>
        </w:tc>
        <w:tc>
          <w:tcPr>
            <w:tcW w:w="3674" w:type="dxa"/>
            <w:shd w:val="clear" w:color="auto" w:fill="auto"/>
          </w:tcPr>
          <w:p w14:paraId="65BB1B53" w14:textId="3FAF2557" w:rsidR="007142D6" w:rsidRDefault="007142D6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16 business hrs. from receipt of call</w:t>
            </w:r>
          </w:p>
        </w:tc>
        <w:tc>
          <w:tcPr>
            <w:tcW w:w="2675" w:type="dxa"/>
            <w:shd w:val="clear" w:color="auto" w:fill="auto"/>
          </w:tcPr>
          <w:p w14:paraId="561429D9" w14:textId="578FC9E5" w:rsidR="007142D6" w:rsidRDefault="007142D6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5E965CD8" w14:textId="147E5983" w:rsidR="007142D6" w:rsidRDefault="007142D6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95%</w:t>
            </w:r>
          </w:p>
        </w:tc>
        <w:tc>
          <w:tcPr>
            <w:tcW w:w="1980" w:type="dxa"/>
            <w:shd w:val="clear" w:color="auto" w:fill="auto"/>
          </w:tcPr>
          <w:p w14:paraId="4974C3B4" w14:textId="7146ED47" w:rsidR="007142D6" w:rsidRPr="003E2103" w:rsidRDefault="007142D6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>1% of total prior month cost or credit due at end of existing month/period</w:t>
            </w:r>
          </w:p>
        </w:tc>
      </w:tr>
      <w:tr w:rsidR="00C20D05" w:rsidRPr="003E2103" w14:paraId="1E62C3DE" w14:textId="77777777" w:rsidTr="005037BD">
        <w:tc>
          <w:tcPr>
            <w:tcW w:w="2790" w:type="dxa"/>
            <w:shd w:val="clear" w:color="auto" w:fill="auto"/>
          </w:tcPr>
          <w:p w14:paraId="2BFAD28C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Turnaround on Translation Projects</w:t>
            </w:r>
          </w:p>
        </w:tc>
        <w:tc>
          <w:tcPr>
            <w:tcW w:w="3674" w:type="dxa"/>
            <w:shd w:val="clear" w:color="auto" w:fill="auto"/>
          </w:tcPr>
          <w:p w14:paraId="506C0DC4" w14:textId="77777777" w:rsidR="00C20D05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Within 3 business days</w:t>
            </w:r>
          </w:p>
          <w:p w14:paraId="5C58E7ED" w14:textId="77777777" w:rsidR="00C20D05" w:rsidRPr="00C20D05" w:rsidRDefault="00C20D05" w:rsidP="00B12ACD">
            <w:pPr>
              <w:ind w:left="360"/>
              <w:rPr>
                <w:sz w:val="20"/>
                <w:szCs w:val="20"/>
              </w:rPr>
            </w:pPr>
            <w:r w:rsidRPr="00C20D05">
              <w:rPr>
                <w:sz w:val="20"/>
                <w:szCs w:val="20"/>
              </w:rPr>
              <w:t>Project = &lt;10 pages of translated material</w:t>
            </w:r>
          </w:p>
        </w:tc>
        <w:tc>
          <w:tcPr>
            <w:tcW w:w="2675" w:type="dxa"/>
            <w:shd w:val="clear" w:color="auto" w:fill="auto"/>
          </w:tcPr>
          <w:p w14:paraId="59C65320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286FDF46" w14:textId="77777777" w:rsidR="00C20D05" w:rsidRPr="003E2103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95%</w:t>
            </w:r>
          </w:p>
        </w:tc>
        <w:tc>
          <w:tcPr>
            <w:tcW w:w="1980" w:type="dxa"/>
            <w:shd w:val="clear" w:color="auto" w:fill="auto"/>
          </w:tcPr>
          <w:p w14:paraId="66D54271" w14:textId="77777777" w:rsidR="00C20D05" w:rsidRPr="003E2103" w:rsidRDefault="00C20D05" w:rsidP="006B5F5A">
            <w:pPr>
              <w:pStyle w:val="BodyText"/>
              <w:ind w:left="0"/>
              <w:rPr>
                <w:color w:val="auto"/>
              </w:rPr>
            </w:pPr>
            <w:r w:rsidRPr="003E2103">
              <w:rPr>
                <w:color w:val="auto"/>
              </w:rPr>
              <w:t xml:space="preserve"> 1% of total prior month cost or credit due at end of existing month/period</w:t>
            </w:r>
          </w:p>
        </w:tc>
      </w:tr>
      <w:tr w:rsidR="00C20D05" w14:paraId="12531286" w14:textId="77777777" w:rsidTr="005037BD">
        <w:tc>
          <w:tcPr>
            <w:tcW w:w="2790" w:type="dxa"/>
            <w:shd w:val="clear" w:color="auto" w:fill="auto"/>
          </w:tcPr>
          <w:p w14:paraId="4E00D4D1" w14:textId="77777777" w:rsidR="00C20D05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Quality of Translated Material</w:t>
            </w:r>
          </w:p>
        </w:tc>
        <w:tc>
          <w:tcPr>
            <w:tcW w:w="3674" w:type="dxa"/>
            <w:shd w:val="clear" w:color="auto" w:fill="auto"/>
          </w:tcPr>
          <w:p w14:paraId="10F14679" w14:textId="779279F8" w:rsidR="00C20D05" w:rsidRDefault="006259A2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Human translated content c</w:t>
            </w:r>
            <w:r w:rsidR="00C20D05">
              <w:rPr>
                <w:color w:val="auto"/>
              </w:rPr>
              <w:t>omplies with relevant ISO Quality Standard</w:t>
            </w:r>
            <w:r>
              <w:rPr>
                <w:color w:val="auto"/>
              </w:rPr>
              <w:t xml:space="preserve">. Machine-translated content does not fall under the same </w:t>
            </w:r>
            <w:r w:rsidR="005937BC">
              <w:rPr>
                <w:color w:val="auto"/>
              </w:rPr>
              <w:t>standard and</w:t>
            </w:r>
            <w:r>
              <w:rPr>
                <w:color w:val="auto"/>
              </w:rPr>
              <w:t xml:space="preserve"> is subject to different quality measures.  </w:t>
            </w:r>
          </w:p>
        </w:tc>
        <w:tc>
          <w:tcPr>
            <w:tcW w:w="2675" w:type="dxa"/>
            <w:shd w:val="clear" w:color="auto" w:fill="auto"/>
          </w:tcPr>
          <w:p w14:paraId="13293CB1" w14:textId="77777777" w:rsidR="00C20D05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Monthly</w:t>
            </w:r>
          </w:p>
        </w:tc>
        <w:tc>
          <w:tcPr>
            <w:tcW w:w="1440" w:type="dxa"/>
            <w:shd w:val="clear" w:color="auto" w:fill="auto"/>
          </w:tcPr>
          <w:p w14:paraId="300A16A3" w14:textId="77777777" w:rsidR="00C20D05" w:rsidRDefault="00C20D05" w:rsidP="00B12ACD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99%</w:t>
            </w:r>
          </w:p>
        </w:tc>
        <w:tc>
          <w:tcPr>
            <w:tcW w:w="1980" w:type="dxa"/>
            <w:shd w:val="clear" w:color="auto" w:fill="auto"/>
          </w:tcPr>
          <w:p w14:paraId="0E1337DF" w14:textId="77777777" w:rsidR="00C20D05" w:rsidRDefault="00C20D05" w:rsidP="006B5F5A">
            <w:pPr>
              <w:pStyle w:val="BodyText"/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3E2103">
              <w:rPr>
                <w:color w:val="auto"/>
              </w:rPr>
              <w:t>1% of total prior month cost or credit due at end of existing month/period</w:t>
            </w:r>
          </w:p>
        </w:tc>
      </w:tr>
    </w:tbl>
    <w:p w14:paraId="7C3A27D7" w14:textId="5E17670D" w:rsidR="00946271" w:rsidRPr="00946271" w:rsidRDefault="00946271" w:rsidP="00D20D22">
      <w:pPr>
        <w:rPr>
          <w:rFonts w:cs="Arial"/>
        </w:rPr>
      </w:pPr>
    </w:p>
    <w:p w14:paraId="2345EB38" w14:textId="0F99DF29" w:rsidR="002A2FA2" w:rsidRPr="002A2FA2" w:rsidRDefault="002A2FA2" w:rsidP="00312A31">
      <w:pPr>
        <w:rPr>
          <w:rFonts w:cs="Arial"/>
        </w:rPr>
      </w:pPr>
    </w:p>
    <w:sectPr w:rsidR="002A2FA2" w:rsidRPr="002A2FA2" w:rsidSect="005037BD">
      <w:headerReference w:type="default" r:id="rId14"/>
      <w:footerReference w:type="default" r:id="rId15"/>
      <w:pgSz w:w="15840" w:h="12240" w:orient="landscape"/>
      <w:pgMar w:top="864" w:right="1440" w:bottom="864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9423D" w14:textId="77777777" w:rsidR="001939B0" w:rsidRDefault="001939B0" w:rsidP="007B691D">
      <w:r>
        <w:separator/>
      </w:r>
    </w:p>
  </w:endnote>
  <w:endnote w:type="continuationSeparator" w:id="0">
    <w:p w14:paraId="2C4C7999" w14:textId="77777777" w:rsidR="001939B0" w:rsidRDefault="001939B0" w:rsidP="007B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oximaNova-Bold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roximaNova-SemiboldIt">
    <w:altName w:val="Calibri"/>
    <w:charset w:val="4D"/>
    <w:family w:val="auto"/>
    <w:pitch w:val="default"/>
    <w:sig w:usb0="00000003" w:usb1="00000000" w:usb2="00000000" w:usb3="00000000" w:csb0="00000001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13A62" w14:textId="3A77D20E" w:rsidR="00B25ACE" w:rsidRPr="005037BD" w:rsidRDefault="00312A31" w:rsidP="005037BD">
    <w:pPr>
      <w:numPr>
        <w:ilvl w:val="8"/>
        <w:numId w:val="0"/>
      </w:numPr>
      <w:pBdr>
        <w:top w:val="single" w:sz="4" w:space="0" w:color="auto"/>
      </w:pBdr>
      <w:tabs>
        <w:tab w:val="left" w:pos="360"/>
        <w:tab w:val="center" w:pos="4680"/>
        <w:tab w:val="right" w:pos="9360"/>
      </w:tabs>
      <w:spacing w:after="60"/>
      <w:rPr>
        <w:rFonts w:eastAsia="Times New Roman" w:cs="Times New Roman"/>
        <w:color w:val="000000"/>
        <w:sz w:val="16"/>
        <w:szCs w:val="20"/>
      </w:rPr>
    </w:pPr>
    <w:r w:rsidRPr="00312A31">
      <w:rPr>
        <w:rFonts w:eastAsia="Times New Roman" w:cs="Times New Roman"/>
        <w:color w:val="000000"/>
        <w:sz w:val="16"/>
        <w:szCs w:val="20"/>
      </w:rPr>
      <w:t xml:space="preserve">Page </w:t>
    </w:r>
    <w:r w:rsidRPr="00312A31">
      <w:rPr>
        <w:rFonts w:eastAsia="Times New Roman" w:cs="Times New Roman"/>
        <w:color w:val="000000"/>
        <w:sz w:val="16"/>
        <w:szCs w:val="20"/>
      </w:rPr>
      <w:fldChar w:fldCharType="begin"/>
    </w:r>
    <w:r w:rsidRPr="00312A31">
      <w:rPr>
        <w:rFonts w:eastAsia="Times New Roman" w:cs="Times New Roman"/>
        <w:color w:val="000000"/>
        <w:sz w:val="16"/>
        <w:szCs w:val="20"/>
      </w:rPr>
      <w:instrText xml:space="preserve"> PAGE </w:instrText>
    </w:r>
    <w:r w:rsidRPr="00312A31">
      <w:rPr>
        <w:rFonts w:eastAsia="Times New Roman" w:cs="Times New Roman"/>
        <w:color w:val="000000"/>
        <w:sz w:val="16"/>
        <w:szCs w:val="20"/>
      </w:rPr>
      <w:fldChar w:fldCharType="separate"/>
    </w:r>
    <w:r>
      <w:rPr>
        <w:sz w:val="16"/>
      </w:rPr>
      <w:t>1</w:t>
    </w:r>
    <w:r w:rsidRPr="00312A31">
      <w:rPr>
        <w:rFonts w:eastAsia="Times New Roman" w:cs="Times New Roman"/>
        <w:color w:val="000000"/>
        <w:sz w:val="16"/>
        <w:szCs w:val="20"/>
      </w:rPr>
      <w:fldChar w:fldCharType="end"/>
    </w:r>
    <w:r w:rsidRPr="00312A31">
      <w:rPr>
        <w:rFonts w:eastAsia="Times New Roman" w:cs="Times New Roman"/>
        <w:color w:val="000000"/>
        <w:sz w:val="16"/>
        <w:szCs w:val="20"/>
      </w:rPr>
      <w:t xml:space="preserve"> of </w:t>
    </w:r>
    <w:r>
      <w:rPr>
        <w:rFonts w:eastAsia="Times New Roman" w:cs="Times New Roman"/>
        <w:color w:val="000000"/>
        <w:sz w:val="16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17960" w14:textId="77777777" w:rsidR="001939B0" w:rsidRDefault="001939B0" w:rsidP="007B691D">
      <w:r>
        <w:separator/>
      </w:r>
    </w:p>
  </w:footnote>
  <w:footnote w:type="continuationSeparator" w:id="0">
    <w:p w14:paraId="038A9A37" w14:textId="77777777" w:rsidR="001939B0" w:rsidRDefault="001939B0" w:rsidP="007B6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48C1C" w14:textId="511C69D3" w:rsidR="00A95A45" w:rsidRPr="006838C5" w:rsidRDefault="00A95A45" w:rsidP="00A95A45">
    <w:pPr>
      <w:pStyle w:val="Header"/>
      <w:tabs>
        <w:tab w:val="clear" w:pos="4680"/>
        <w:tab w:val="clear" w:pos="9360"/>
        <w:tab w:val="right" w:pos="6360"/>
      </w:tabs>
      <w:jc w:val="right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358E75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1F2D90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0DA5A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AFA2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1470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3C95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0C486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C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46C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700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1F51CE"/>
    <w:multiLevelType w:val="multilevel"/>
    <w:tmpl w:val="04BA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7D1632"/>
    <w:multiLevelType w:val="hybridMultilevel"/>
    <w:tmpl w:val="6F6E6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C77278"/>
    <w:multiLevelType w:val="hybridMultilevel"/>
    <w:tmpl w:val="3D02E8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712A"/>
    <w:multiLevelType w:val="multilevel"/>
    <w:tmpl w:val="79C84B26"/>
    <w:lvl w:ilvl="0">
      <w:start w:val="1"/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0CF0059"/>
    <w:multiLevelType w:val="hybridMultilevel"/>
    <w:tmpl w:val="0DBC33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954811">
    <w:abstractNumId w:val="9"/>
  </w:num>
  <w:num w:numId="2" w16cid:durableId="435099560">
    <w:abstractNumId w:val="7"/>
  </w:num>
  <w:num w:numId="3" w16cid:durableId="1708793029">
    <w:abstractNumId w:val="6"/>
  </w:num>
  <w:num w:numId="4" w16cid:durableId="139881931">
    <w:abstractNumId w:val="5"/>
  </w:num>
  <w:num w:numId="5" w16cid:durableId="1140003156">
    <w:abstractNumId w:val="4"/>
  </w:num>
  <w:num w:numId="6" w16cid:durableId="2063819554">
    <w:abstractNumId w:val="8"/>
  </w:num>
  <w:num w:numId="7" w16cid:durableId="1019549964">
    <w:abstractNumId w:val="3"/>
  </w:num>
  <w:num w:numId="8" w16cid:durableId="1608810084">
    <w:abstractNumId w:val="2"/>
  </w:num>
  <w:num w:numId="9" w16cid:durableId="1122961219">
    <w:abstractNumId w:val="1"/>
  </w:num>
  <w:num w:numId="10" w16cid:durableId="2077583436">
    <w:abstractNumId w:val="0"/>
  </w:num>
  <w:num w:numId="11" w16cid:durableId="390277213">
    <w:abstractNumId w:val="14"/>
  </w:num>
  <w:num w:numId="12" w16cid:durableId="1344472570">
    <w:abstractNumId w:val="12"/>
  </w:num>
  <w:num w:numId="13" w16cid:durableId="1999113808">
    <w:abstractNumId w:val="13"/>
  </w:num>
  <w:num w:numId="14" w16cid:durableId="1978874307">
    <w:abstractNumId w:val="11"/>
  </w:num>
  <w:num w:numId="15" w16cid:durableId="5986809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91D"/>
    <w:rsid w:val="000178DC"/>
    <w:rsid w:val="00043B6C"/>
    <w:rsid w:val="00047070"/>
    <w:rsid w:val="00062B3C"/>
    <w:rsid w:val="000705EB"/>
    <w:rsid w:val="0008345C"/>
    <w:rsid w:val="000951C6"/>
    <w:rsid w:val="000D6D5B"/>
    <w:rsid w:val="000F5099"/>
    <w:rsid w:val="0010364F"/>
    <w:rsid w:val="0014400F"/>
    <w:rsid w:val="00151AA8"/>
    <w:rsid w:val="001541B2"/>
    <w:rsid w:val="00164B73"/>
    <w:rsid w:val="001877C6"/>
    <w:rsid w:val="001939B0"/>
    <w:rsid w:val="0019518E"/>
    <w:rsid w:val="001D5502"/>
    <w:rsid w:val="001E6D60"/>
    <w:rsid w:val="001F438B"/>
    <w:rsid w:val="00201638"/>
    <w:rsid w:val="00205390"/>
    <w:rsid w:val="00210E9D"/>
    <w:rsid w:val="00214F93"/>
    <w:rsid w:val="002253F8"/>
    <w:rsid w:val="00290B35"/>
    <w:rsid w:val="002941B7"/>
    <w:rsid w:val="002A2FA2"/>
    <w:rsid w:val="002F748A"/>
    <w:rsid w:val="00312A31"/>
    <w:rsid w:val="003340FC"/>
    <w:rsid w:val="003511E7"/>
    <w:rsid w:val="0035401A"/>
    <w:rsid w:val="0036296B"/>
    <w:rsid w:val="00417879"/>
    <w:rsid w:val="00431194"/>
    <w:rsid w:val="00453445"/>
    <w:rsid w:val="00463F63"/>
    <w:rsid w:val="00483027"/>
    <w:rsid w:val="00495723"/>
    <w:rsid w:val="004A039A"/>
    <w:rsid w:val="004A46D8"/>
    <w:rsid w:val="004A780A"/>
    <w:rsid w:val="004C5603"/>
    <w:rsid w:val="00500817"/>
    <w:rsid w:val="005037BD"/>
    <w:rsid w:val="005455C8"/>
    <w:rsid w:val="00570A59"/>
    <w:rsid w:val="005937BC"/>
    <w:rsid w:val="00594FD4"/>
    <w:rsid w:val="005A090D"/>
    <w:rsid w:val="005A1638"/>
    <w:rsid w:val="005B4442"/>
    <w:rsid w:val="005D6A24"/>
    <w:rsid w:val="00604958"/>
    <w:rsid w:val="006142FE"/>
    <w:rsid w:val="00622F4B"/>
    <w:rsid w:val="00624DEA"/>
    <w:rsid w:val="006259A2"/>
    <w:rsid w:val="00643F79"/>
    <w:rsid w:val="00644729"/>
    <w:rsid w:val="006677EB"/>
    <w:rsid w:val="00670C69"/>
    <w:rsid w:val="00680A76"/>
    <w:rsid w:val="006838C5"/>
    <w:rsid w:val="006953B8"/>
    <w:rsid w:val="006A060F"/>
    <w:rsid w:val="006B5F5A"/>
    <w:rsid w:val="006F1D83"/>
    <w:rsid w:val="007136D7"/>
    <w:rsid w:val="007142D6"/>
    <w:rsid w:val="00730755"/>
    <w:rsid w:val="0074390F"/>
    <w:rsid w:val="007474A3"/>
    <w:rsid w:val="00775A0F"/>
    <w:rsid w:val="00786824"/>
    <w:rsid w:val="007B691D"/>
    <w:rsid w:val="007C03B1"/>
    <w:rsid w:val="007D588A"/>
    <w:rsid w:val="0081338D"/>
    <w:rsid w:val="00823389"/>
    <w:rsid w:val="00830B41"/>
    <w:rsid w:val="00836AF9"/>
    <w:rsid w:val="00844F4A"/>
    <w:rsid w:val="008D0D58"/>
    <w:rsid w:val="008E6492"/>
    <w:rsid w:val="008F5A2E"/>
    <w:rsid w:val="008F5DC1"/>
    <w:rsid w:val="0090627E"/>
    <w:rsid w:val="009363AA"/>
    <w:rsid w:val="00946271"/>
    <w:rsid w:val="0095460C"/>
    <w:rsid w:val="00957AD4"/>
    <w:rsid w:val="009A6C89"/>
    <w:rsid w:val="009C55C1"/>
    <w:rsid w:val="009E0331"/>
    <w:rsid w:val="00A42EF3"/>
    <w:rsid w:val="00A56180"/>
    <w:rsid w:val="00A60228"/>
    <w:rsid w:val="00A62869"/>
    <w:rsid w:val="00A73231"/>
    <w:rsid w:val="00A95A45"/>
    <w:rsid w:val="00AA24FD"/>
    <w:rsid w:val="00AE6AFC"/>
    <w:rsid w:val="00B02862"/>
    <w:rsid w:val="00B045C9"/>
    <w:rsid w:val="00B0548C"/>
    <w:rsid w:val="00B05ED5"/>
    <w:rsid w:val="00B105E7"/>
    <w:rsid w:val="00B15780"/>
    <w:rsid w:val="00B176B2"/>
    <w:rsid w:val="00B25ACE"/>
    <w:rsid w:val="00B43057"/>
    <w:rsid w:val="00B704DB"/>
    <w:rsid w:val="00B85D94"/>
    <w:rsid w:val="00BA693C"/>
    <w:rsid w:val="00BB1614"/>
    <w:rsid w:val="00BC1CC1"/>
    <w:rsid w:val="00BD350A"/>
    <w:rsid w:val="00BF0F41"/>
    <w:rsid w:val="00BF5039"/>
    <w:rsid w:val="00C01145"/>
    <w:rsid w:val="00C056BB"/>
    <w:rsid w:val="00C13BEF"/>
    <w:rsid w:val="00C20D05"/>
    <w:rsid w:val="00C36C6F"/>
    <w:rsid w:val="00C42F56"/>
    <w:rsid w:val="00C7489B"/>
    <w:rsid w:val="00C90DBE"/>
    <w:rsid w:val="00CA5AF3"/>
    <w:rsid w:val="00CA7DFD"/>
    <w:rsid w:val="00CC6B53"/>
    <w:rsid w:val="00CE23AF"/>
    <w:rsid w:val="00D06835"/>
    <w:rsid w:val="00D20D22"/>
    <w:rsid w:val="00D25D08"/>
    <w:rsid w:val="00D427DB"/>
    <w:rsid w:val="00D50113"/>
    <w:rsid w:val="00D81773"/>
    <w:rsid w:val="00D83E3B"/>
    <w:rsid w:val="00DA0F2C"/>
    <w:rsid w:val="00DA521C"/>
    <w:rsid w:val="00DC75F1"/>
    <w:rsid w:val="00E13908"/>
    <w:rsid w:val="00E53733"/>
    <w:rsid w:val="00E77EE1"/>
    <w:rsid w:val="00E86DB2"/>
    <w:rsid w:val="00EB2525"/>
    <w:rsid w:val="00ED2131"/>
    <w:rsid w:val="00EE31EF"/>
    <w:rsid w:val="00F02F01"/>
    <w:rsid w:val="00F16285"/>
    <w:rsid w:val="00F17E82"/>
    <w:rsid w:val="00F503FC"/>
    <w:rsid w:val="00F70228"/>
    <w:rsid w:val="00F94103"/>
    <w:rsid w:val="00FB618A"/>
    <w:rsid w:val="00FC7418"/>
    <w:rsid w:val="00FE2D6F"/>
    <w:rsid w:val="00FF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08694"/>
  <w14:defaultImageDpi w14:val="32767"/>
  <w15:chartTrackingRefBased/>
  <w15:docId w15:val="{B8BD4AFC-CFF6-DB48-AE65-153F0A4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0D58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6838C5"/>
    <w:pPr>
      <w:keepNext/>
      <w:keepLines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6838C5"/>
    <w:pPr>
      <w:keepNext/>
      <w:keepLines/>
      <w:spacing w:before="40"/>
      <w:outlineLvl w:val="1"/>
    </w:pPr>
    <w:rPr>
      <w:rFonts w:eastAsiaTheme="majorEastAsia" w:cstheme="majorBidi"/>
      <w:b/>
      <w:color w:val="C0000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D58"/>
    <w:pPr>
      <w:keepNext/>
      <w:keepLines/>
      <w:spacing w:before="40"/>
      <w:outlineLvl w:val="2"/>
    </w:pPr>
    <w:rPr>
      <w:rFonts w:eastAsiaTheme="majorEastAsia" w:cstheme="majorBidi"/>
      <w:i/>
      <w:color w:val="C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D58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D5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69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691D"/>
  </w:style>
  <w:style w:type="paragraph" w:styleId="Footer">
    <w:name w:val="footer"/>
    <w:basedOn w:val="Normal"/>
    <w:link w:val="FooterChar"/>
    <w:uiPriority w:val="99"/>
    <w:unhideWhenUsed/>
    <w:rsid w:val="007B69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91D"/>
  </w:style>
  <w:style w:type="paragraph" w:customStyle="1" w:styleId="CoverPageTItleCoverPage">
    <w:name w:val="Cover Page TItle (Cover Page)"/>
    <w:basedOn w:val="Normal"/>
    <w:uiPriority w:val="99"/>
    <w:rsid w:val="000F5099"/>
    <w:pPr>
      <w:suppressAutoHyphens/>
      <w:autoSpaceDE w:val="0"/>
      <w:autoSpaceDN w:val="0"/>
      <w:adjustRightInd w:val="0"/>
      <w:spacing w:after="1002" w:line="430" w:lineRule="atLeast"/>
      <w:textAlignment w:val="center"/>
    </w:pPr>
    <w:rPr>
      <w:rFonts w:ascii="ProximaNova-Bold" w:hAnsi="ProximaNova-Bold" w:cs="ProximaNova-Bold"/>
      <w:b/>
      <w:bCs/>
      <w:caps/>
      <w:color w:val="FFFFFF"/>
      <w:spacing w:val="10"/>
      <w:sz w:val="98"/>
      <w:szCs w:val="98"/>
    </w:rPr>
  </w:style>
  <w:style w:type="paragraph" w:customStyle="1" w:styleId="BrandGuidelinesCoverPage">
    <w:name w:val="Brand Guidelines (Cover Page)"/>
    <w:basedOn w:val="Normal"/>
    <w:uiPriority w:val="99"/>
    <w:rsid w:val="000F5099"/>
    <w:pPr>
      <w:tabs>
        <w:tab w:val="left" w:pos="154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ProximaNova-SemiboldIt" w:hAnsi="ProximaNova-SemiboldIt" w:cs="ProximaNova-SemiboldIt"/>
      <w:i/>
      <w:iCs/>
      <w:color w:val="FFFFFF"/>
      <w:spacing w:val="5"/>
      <w:sz w:val="33"/>
      <w:szCs w:val="33"/>
    </w:rPr>
  </w:style>
  <w:style w:type="paragraph" w:customStyle="1" w:styleId="BasicParagraph">
    <w:name w:val="[Basic Paragraph]"/>
    <w:basedOn w:val="Normal"/>
    <w:uiPriority w:val="99"/>
    <w:rsid w:val="000F50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NoParagraphStyle">
    <w:name w:val="[No Paragraph Style]"/>
    <w:rsid w:val="008F5DC1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PageNumber">
    <w:name w:val="page number"/>
    <w:basedOn w:val="DefaultParagraphFont"/>
    <w:uiPriority w:val="99"/>
    <w:semiHidden/>
    <w:unhideWhenUsed/>
    <w:rsid w:val="00B25ACE"/>
  </w:style>
  <w:style w:type="character" w:customStyle="1" w:styleId="Heading1Char">
    <w:name w:val="Heading 1 Char"/>
    <w:basedOn w:val="DefaultParagraphFont"/>
    <w:link w:val="Heading1"/>
    <w:uiPriority w:val="9"/>
    <w:rsid w:val="006838C5"/>
    <w:rPr>
      <w:rFonts w:ascii="Arial" w:eastAsiaTheme="majorEastAsia" w:hAnsi="Arial" w:cstheme="majorBidi"/>
      <w:b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56180"/>
    <w:pPr>
      <w:spacing w:before="480" w:line="276" w:lineRule="auto"/>
      <w:outlineLvl w:val="9"/>
    </w:pPr>
    <w:rPr>
      <w:b w:val="0"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A56180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A5618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A5618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5618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5618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5618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5618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5618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5618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5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460C"/>
    <w:rPr>
      <w:color w:val="0563C1" w:themeColor="hyperlink"/>
      <w:u w:val="single"/>
    </w:rPr>
  </w:style>
  <w:style w:type="paragraph" w:customStyle="1" w:styleId="TitlePage">
    <w:name w:val="TitlePage"/>
    <w:basedOn w:val="Normal"/>
    <w:qFormat/>
    <w:rsid w:val="0095460C"/>
    <w:pPr>
      <w:spacing w:before="800" w:after="800"/>
      <w:jc w:val="center"/>
    </w:pPr>
    <w:rPr>
      <w:rFonts w:eastAsia="Times New Roman" w:cs="Arial"/>
      <w:b/>
      <w:color w:val="992136"/>
      <w:sz w:val="52"/>
      <w:szCs w:val="52"/>
    </w:rPr>
  </w:style>
  <w:style w:type="character" w:customStyle="1" w:styleId="Heading2Char">
    <w:name w:val="Heading 2 Char"/>
    <w:basedOn w:val="DefaultParagraphFont"/>
    <w:link w:val="Heading2"/>
    <w:rsid w:val="006838C5"/>
    <w:rPr>
      <w:rFonts w:ascii="Arial" w:eastAsiaTheme="majorEastAsia" w:hAnsi="Arial" w:cstheme="majorBidi"/>
      <w:b/>
      <w:color w:val="C0000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D58"/>
    <w:rPr>
      <w:rFonts w:ascii="Arial" w:eastAsiaTheme="majorEastAsia" w:hAnsi="Arial" w:cstheme="majorBidi"/>
      <w:i/>
      <w:color w:val="C0000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D58"/>
    <w:rPr>
      <w:rFonts w:ascii="Arial" w:eastAsiaTheme="majorEastAsia" w:hAnsi="Arial" w:cstheme="majorBidi"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D58"/>
    <w:rPr>
      <w:rFonts w:asciiTheme="majorHAnsi" w:eastAsiaTheme="majorEastAsia" w:hAnsiTheme="majorHAnsi" w:cstheme="majorBidi"/>
      <w:color w:val="2F5496" w:themeColor="accent1" w:themeShade="BF"/>
    </w:rPr>
  </w:style>
  <w:style w:type="table" w:styleId="TableGrid">
    <w:name w:val="Table Grid"/>
    <w:basedOn w:val="TableNormal"/>
    <w:uiPriority w:val="39"/>
    <w:rsid w:val="008D0D58"/>
    <w:rPr>
      <w:rFonts w:ascii="Trebuchet MS" w:eastAsia="Times New Roman" w:hAnsi="Trebuchet MS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qFormat/>
    <w:rsid w:val="008D0D58"/>
    <w:pPr>
      <w:spacing w:after="160" w:line="259" w:lineRule="auto"/>
      <w:ind w:left="720"/>
      <w:contextualSpacing/>
    </w:pPr>
    <w:rPr>
      <w:color w:val="000000" w:themeColor="text1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8D0D58"/>
    <w:rPr>
      <w:rFonts w:ascii="Arial" w:hAnsi="Arial"/>
      <w:color w:val="000000" w:themeColor="text1"/>
      <w:szCs w:val="22"/>
    </w:rPr>
  </w:style>
  <w:style w:type="paragraph" w:customStyle="1" w:styleId="Default">
    <w:name w:val="Default"/>
    <w:rsid w:val="009E033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oSpacing">
    <w:name w:val="No Spacing"/>
    <w:uiPriority w:val="1"/>
    <w:qFormat/>
    <w:rsid w:val="0074390F"/>
    <w:pPr>
      <w:jc w:val="center"/>
    </w:pPr>
    <w:rPr>
      <w:rFonts w:eastAsia="Times New Roman" w:cs="Times New Roman"/>
    </w:rPr>
  </w:style>
  <w:style w:type="character" w:styleId="UnresolvedMention">
    <w:name w:val="Unresolved Mention"/>
    <w:basedOn w:val="DefaultParagraphFont"/>
    <w:uiPriority w:val="99"/>
    <w:rsid w:val="0074390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62B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2B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2B3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2B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2B3C"/>
    <w:rPr>
      <w:rFonts w:ascii="Arial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62B3C"/>
    <w:rPr>
      <w:rFonts w:ascii="Arial" w:hAnsi="Arial"/>
    </w:rPr>
  </w:style>
  <w:style w:type="paragraph" w:styleId="BodyText">
    <w:name w:val="Body Text"/>
    <w:basedOn w:val="Normal"/>
    <w:next w:val="Normal"/>
    <w:link w:val="BodyTextChar"/>
    <w:uiPriority w:val="99"/>
    <w:semiHidden/>
    <w:rsid w:val="0014400F"/>
    <w:pPr>
      <w:spacing w:after="120"/>
      <w:ind w:left="360"/>
    </w:pPr>
    <w:rPr>
      <w:rFonts w:eastAsia="Arial" w:cs="Arial"/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4400F"/>
    <w:rPr>
      <w:rFonts w:ascii="Arial" w:eastAsia="Arial" w:hAnsi="Arial" w:cs="Arial"/>
      <w:color w:val="000000"/>
      <w:sz w:val="20"/>
      <w:szCs w:val="20"/>
    </w:rPr>
  </w:style>
  <w:style w:type="paragraph" w:customStyle="1" w:styleId="Body2">
    <w:name w:val="Body 2"/>
    <w:basedOn w:val="BodyTextIndent"/>
    <w:link w:val="Body2Char"/>
    <w:qFormat/>
    <w:rsid w:val="00431194"/>
    <w:pPr>
      <w:tabs>
        <w:tab w:val="left" w:pos="720"/>
      </w:tabs>
      <w:ind w:left="720"/>
    </w:pPr>
    <w:rPr>
      <w:sz w:val="20"/>
      <w:szCs w:val="22"/>
    </w:rPr>
  </w:style>
  <w:style w:type="character" w:customStyle="1" w:styleId="Body2Char">
    <w:name w:val="Body 2 Char"/>
    <w:basedOn w:val="BodyTextIndentChar"/>
    <w:link w:val="Body2"/>
    <w:rsid w:val="00431194"/>
    <w:rPr>
      <w:rFonts w:ascii="Arial" w:hAnsi="Arial"/>
      <w:sz w:val="20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3119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31194"/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431194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martling.com/security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martling.com/privacy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tus.smartling.com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33E500DD016843B5A1913DA461C1B9" ma:contentTypeVersion="6" ma:contentTypeDescription="Create a new document." ma:contentTypeScope="" ma:versionID="9f31034682bd83b27d11f97edcf89c1d">
  <xsd:schema xmlns:xsd="http://www.w3.org/2001/XMLSchema" xmlns:xs="http://www.w3.org/2001/XMLSchema" xmlns:p="http://schemas.microsoft.com/office/2006/metadata/properties" xmlns:ns2="2c466dc9-3965-4c31-b6a5-398dd071c5a7" xmlns:ns3="eeb75aab-dd2c-44c5-90a0-86eb7b76dc9d" targetNamespace="http://schemas.microsoft.com/office/2006/metadata/properties" ma:root="true" ma:fieldsID="f83020a28929f9a399892563dad08ce1" ns2:_="" ns3:_="">
    <xsd:import namespace="2c466dc9-3965-4c31-b6a5-398dd071c5a7"/>
    <xsd:import namespace="eeb75aab-dd2c-44c5-90a0-86eb7b76d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66dc9-3965-4c31-b6a5-398dd071c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5aab-dd2c-44c5-90a0-86eb7b76d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D26CD2-7121-4F4D-8F5F-D54BD29501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D737D5-8367-4F62-97FE-909F00496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5200E7-0AD5-46A5-92AE-6B36C0072E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66dc9-3965-4c31-b6a5-398dd071c5a7"/>
    <ds:schemaRef ds:uri="eeb75aab-dd2c-44c5-90a0-86eb7b76d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C20EF-7C9F-4AA3-9A35-01F849B59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 Kim</dc:creator>
  <cp:keywords/>
  <dc:description/>
  <cp:lastModifiedBy>Mertens, Jeanne (VITA)</cp:lastModifiedBy>
  <cp:revision>5</cp:revision>
  <cp:lastPrinted>2019-09-05T14:46:00Z</cp:lastPrinted>
  <dcterms:created xsi:type="dcterms:W3CDTF">2024-10-27T22:29:00Z</dcterms:created>
  <dcterms:modified xsi:type="dcterms:W3CDTF">2024-10-28T01:33:00Z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2023-02-10T13:53:34Z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15b037f5-9a08-4d49-b658-0d2f6167de8f</vt:lpwstr>
  </property>
  <property fmtid="{D5CDD505-2E9C-101B-9397-08002B2CF9AE}" pid="7" name="MSIP_Label_defa4170-0d19-0005-0004-bc88714345d2_ActionId">
    <vt:lpwstr>987ad506-28f2-46f3-a0d7-937b00c6f40a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0x010100E433E500DD016843B5A1913DA461C1B9</vt:lpwstr>
  </property>
</Properties>
</file>