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DDAB7" w14:textId="34D064E4" w:rsidR="00DA10F4" w:rsidRPr="00F9013F" w:rsidRDefault="006B45E0" w:rsidP="00CE5EFC">
      <w:pPr>
        <w:pStyle w:val="Heading1"/>
        <w:numPr>
          <w:ilvl w:val="0"/>
          <w:numId w:val="0"/>
        </w:numPr>
      </w:pPr>
      <w:bookmarkStart w:id="0" w:name="_Toc122443102"/>
      <w:r>
        <w:t>Exhibit I</w:t>
      </w:r>
      <w:r w:rsidR="00DA10F4">
        <w:t xml:space="preserve"> – Service Level Agreements (SLAs) </w:t>
      </w:r>
      <w:bookmarkEnd w:id="0"/>
    </w:p>
    <w:p w14:paraId="3F8B4CBB" w14:textId="77777777" w:rsidR="00E67985" w:rsidRPr="00E67985" w:rsidRDefault="00E67985" w:rsidP="00D2220C">
      <w:pPr>
        <w:ind w:left="0"/>
        <w:rPr>
          <w:highlight w:val="cyan"/>
        </w:rPr>
      </w:pPr>
    </w:p>
    <w:p w14:paraId="5BF93153" w14:textId="10A4EF9A" w:rsidR="005B6AB3" w:rsidRDefault="0001473D" w:rsidP="00B06541">
      <w:pPr>
        <w:ind w:left="0"/>
      </w:pPr>
      <w:r>
        <w:t>This Exhibit I describes Supplier’s obligations to maintain, report upon, and improve service quality and delivery to the Commonwealth and other Authorized Users under the Contract</w:t>
      </w:r>
      <w:r w:rsidR="00C83FDA">
        <w:t xml:space="preserve"> through Service Level Agreements (SLAs)</w:t>
      </w:r>
      <w:r>
        <w:t>. The</w:t>
      </w:r>
      <w:r w:rsidRPr="00AD6D1E">
        <w:t xml:space="preserve"> table below </w:t>
      </w:r>
      <w:r>
        <w:t xml:space="preserve">lists </w:t>
      </w:r>
      <w:r w:rsidR="005B6AB3" w:rsidRPr="00AD6D1E">
        <w:t xml:space="preserve">a set of </w:t>
      </w:r>
      <w:r w:rsidR="00681284">
        <w:t>SLAs</w:t>
      </w:r>
      <w:r w:rsidR="005B6AB3" w:rsidRPr="00AD6D1E">
        <w:t xml:space="preserve"> relating to Supplier’s performance under th</w:t>
      </w:r>
      <w:r w:rsidR="00B91C8A" w:rsidRPr="00AD6D1E">
        <w:t>e</w:t>
      </w:r>
      <w:r w:rsidR="005B6AB3" w:rsidRPr="00AD6D1E">
        <w:t xml:space="preserve"> Contrac</w:t>
      </w:r>
      <w:r w:rsidR="004139A3" w:rsidRPr="00AD6D1E">
        <w:t>t</w:t>
      </w:r>
      <w:r w:rsidR="001958BE" w:rsidRPr="00AD6D1E">
        <w:t xml:space="preserve"> and </w:t>
      </w:r>
      <w:r w:rsidR="00681284">
        <w:t xml:space="preserve">associated </w:t>
      </w:r>
      <w:r>
        <w:t>financial credits</w:t>
      </w:r>
      <w:r w:rsidR="001958BE" w:rsidRPr="00AD6D1E">
        <w:t xml:space="preserve"> for Supplier’s failure to meet</w:t>
      </w:r>
      <w:r w:rsidR="00681284">
        <w:t xml:space="preserve"> them</w:t>
      </w:r>
      <w:r w:rsidR="005B6AB3" w:rsidRPr="00AD6D1E">
        <w:t xml:space="preserve">. </w:t>
      </w:r>
    </w:p>
    <w:p w14:paraId="391F0450" w14:textId="77777777" w:rsidR="00681284" w:rsidRDefault="00681284" w:rsidP="00B06541">
      <w:pPr>
        <w:ind w:left="0"/>
      </w:pPr>
    </w:p>
    <w:p w14:paraId="198994E4" w14:textId="0CB12963" w:rsidR="00681284" w:rsidRDefault="00681284" w:rsidP="00E3001D">
      <w:pPr>
        <w:ind w:left="0"/>
      </w:pPr>
      <w:r w:rsidRPr="00635706">
        <w:t xml:space="preserve">The intent of SLAs and the associated financial credits is to protect the value </w:t>
      </w:r>
      <w:r w:rsidR="00E16710">
        <w:t xml:space="preserve">that </w:t>
      </w:r>
      <w:r w:rsidRPr="00635706">
        <w:t>the Commonwealth and other Authorized Users</w:t>
      </w:r>
      <w:r w:rsidR="00E16710">
        <w:t xml:space="preserve"> expect to</w:t>
      </w:r>
      <w:r w:rsidRPr="00635706">
        <w:t xml:space="preserve"> receive from Supplier through this Contract. </w:t>
      </w:r>
      <w:r w:rsidR="00427173">
        <w:t xml:space="preserve">Authorized </w:t>
      </w:r>
      <w:r w:rsidR="00427173" w:rsidRPr="00CB2F89">
        <w:t xml:space="preserve">Users may </w:t>
      </w:r>
      <w:r w:rsidR="00427173">
        <w:t>require</w:t>
      </w:r>
      <w:r w:rsidR="00427173" w:rsidRPr="00CB2F89">
        <w:t xml:space="preserve"> additional performance measures</w:t>
      </w:r>
      <w:r w:rsidR="00427173">
        <w:t xml:space="preserve"> and remedies, other than those included in this Exhibit I,</w:t>
      </w:r>
      <w:r w:rsidR="00427173" w:rsidRPr="00CB2F89">
        <w:t xml:space="preserve"> </w:t>
      </w:r>
      <w:r w:rsidR="00427173">
        <w:t xml:space="preserve">per </w:t>
      </w:r>
      <w:r w:rsidR="00427173" w:rsidRPr="00CB2F89">
        <w:t xml:space="preserve">each order </w:t>
      </w:r>
      <w:r w:rsidR="00427173">
        <w:t>issued under the Contract</w:t>
      </w:r>
      <w:r w:rsidR="00427173" w:rsidRPr="00CB2F89">
        <w:t>.</w:t>
      </w:r>
      <w:r w:rsidR="00427173">
        <w:t xml:space="preserve"> </w:t>
      </w:r>
    </w:p>
    <w:p w14:paraId="2E30B102" w14:textId="77777777" w:rsidR="00681284" w:rsidRDefault="00681284" w:rsidP="00681284"/>
    <w:p w14:paraId="7F4A1EB9" w14:textId="297A2AD3" w:rsidR="00681284" w:rsidRDefault="00681284" w:rsidP="00E3001D">
      <w:pPr>
        <w:ind w:left="0"/>
      </w:pPr>
      <w:r w:rsidRPr="001B0FF6">
        <w:t xml:space="preserve">Financial credits </w:t>
      </w:r>
      <w:r>
        <w:t xml:space="preserve">shall </w:t>
      </w:r>
      <w:r w:rsidRPr="001B0FF6">
        <w:t xml:space="preserve">be due and </w:t>
      </w:r>
      <w:r w:rsidRPr="000225A5">
        <w:t xml:space="preserve">payable </w:t>
      </w:r>
      <w:r>
        <w:t xml:space="preserve">by Supplier </w:t>
      </w:r>
      <w:r w:rsidRPr="000225A5">
        <w:t>no</w:t>
      </w:r>
      <w:r w:rsidRPr="001B0FF6">
        <w:t xml:space="preserve"> less than thirty (30) calendar days after Supplier’s receipt of the notice of financial credits owed. If payment is not made by the due date, financial credits, in whole or in part, may be withheld from future payments by </w:t>
      </w:r>
      <w:r>
        <w:t xml:space="preserve">the Commonwealth </w:t>
      </w:r>
      <w:r w:rsidRPr="00BE6FDB">
        <w:t xml:space="preserve">or </w:t>
      </w:r>
      <w:r>
        <w:t xml:space="preserve">other </w:t>
      </w:r>
      <w:r w:rsidRPr="00BE6FDB">
        <w:t>Authorized Users, as applicable,</w:t>
      </w:r>
      <w:r>
        <w:rPr>
          <w:b/>
          <w:bCs/>
          <w:i/>
          <w:iCs/>
        </w:rPr>
        <w:t xml:space="preserve"> </w:t>
      </w:r>
      <w:r w:rsidRPr="001B0FF6">
        <w:t xml:space="preserve">without further notice to Supplier. Supplier </w:t>
      </w:r>
      <w:r w:rsidR="00E63F78">
        <w:t xml:space="preserve">shall be </w:t>
      </w:r>
      <w:r w:rsidRPr="001B0FF6">
        <w:t xml:space="preserve">liable for all financial credits assessed by </w:t>
      </w:r>
      <w:r>
        <w:t xml:space="preserve">the Commonwealth or other </w:t>
      </w:r>
      <w:r w:rsidRPr="00BE6FDB">
        <w:t>Authorized Users, as applicable. Any</w:t>
      </w:r>
      <w:r w:rsidRPr="001B0FF6">
        <w:t xml:space="preserve"> dispute between Supplier and its subcontractors regarding responsibility for assess</w:t>
      </w:r>
      <w:r>
        <w:t xml:space="preserve">ment of </w:t>
      </w:r>
      <w:r w:rsidRPr="001B0FF6">
        <w:t xml:space="preserve">financial credits </w:t>
      </w:r>
      <w:r>
        <w:t xml:space="preserve">shall </w:t>
      </w:r>
      <w:r w:rsidRPr="001B0FF6">
        <w:t xml:space="preserve">not relieve Supplier of its liability for financial credits. Upon termination of the Contract, any unpaid financial credits </w:t>
      </w:r>
      <w:r w:rsidR="00E63F78">
        <w:t xml:space="preserve">shall </w:t>
      </w:r>
      <w:r w:rsidRPr="001B0FF6">
        <w:t>be paid by Supplier within thirty (30) calendar days of termination.</w:t>
      </w:r>
    </w:p>
    <w:p w14:paraId="3D80591E" w14:textId="77777777" w:rsidR="00681284" w:rsidRDefault="00681284" w:rsidP="00681284"/>
    <w:p w14:paraId="0F52CE17" w14:textId="5293351D" w:rsidR="00C57437" w:rsidRDefault="00C57437" w:rsidP="00AA68D1">
      <w:pPr>
        <w:pStyle w:val="BodyText"/>
        <w:ind w:left="0"/>
        <w:jc w:val="both"/>
        <w:rPr>
          <w:color w:val="auto"/>
        </w:rPr>
      </w:pPr>
      <w:r w:rsidRPr="00D2220C">
        <w:rPr>
          <w:color w:val="auto"/>
        </w:rPr>
        <w:t xml:space="preserve">All </w:t>
      </w:r>
      <w:r w:rsidR="00C83FDA">
        <w:rPr>
          <w:color w:val="auto"/>
        </w:rPr>
        <w:t>SLAs shall</w:t>
      </w:r>
      <w:r w:rsidR="00E16710">
        <w:rPr>
          <w:color w:val="auto"/>
        </w:rPr>
        <w:t xml:space="preserve"> begin to</w:t>
      </w:r>
      <w:r w:rsidRPr="00D2220C">
        <w:rPr>
          <w:color w:val="auto"/>
        </w:rPr>
        <w:t xml:space="preserve"> be measured 60 days following execution of the Contract.</w:t>
      </w:r>
    </w:p>
    <w:p w14:paraId="590C2A50" w14:textId="77777777" w:rsidR="00E63F78" w:rsidRDefault="00E63F78" w:rsidP="00E63F78">
      <w:pPr>
        <w:ind w:left="0"/>
      </w:pPr>
    </w:p>
    <w:p w14:paraId="1DFA7B37" w14:textId="5F01AFC5" w:rsidR="00E63F78" w:rsidRDefault="00E63F78" w:rsidP="00E63F78">
      <w:pPr>
        <w:ind w:left="0"/>
      </w:pPr>
      <w:r w:rsidRPr="001B0FF6">
        <w:t xml:space="preserve">Unless otherwise specified, all SLAs </w:t>
      </w:r>
      <w:r>
        <w:t xml:space="preserve">shall be applicable </w:t>
      </w:r>
      <w:r w:rsidRPr="001B0FF6">
        <w:t>each year of the Contract.</w:t>
      </w:r>
    </w:p>
    <w:p w14:paraId="0CB2675A" w14:textId="77777777" w:rsidR="00E63F78" w:rsidRDefault="00E63F78" w:rsidP="00E63F78">
      <w:pPr>
        <w:ind w:left="0"/>
      </w:pPr>
    </w:p>
    <w:p w14:paraId="7328DF1E" w14:textId="2EADDCDA" w:rsidR="0092310C" w:rsidRDefault="00E63F78" w:rsidP="0092310C">
      <w:pPr>
        <w:ind w:left="0"/>
        <w:rPr>
          <w:snapToGrid w:val="0"/>
        </w:rPr>
      </w:pPr>
      <w:r w:rsidRPr="00C83FDA">
        <w:t xml:space="preserve">In addition to financial credits outlined in this Exhibit I, the Commonwealth and other Authorized Users </w:t>
      </w:r>
      <w:r w:rsidR="0092310C" w:rsidRPr="00E3001D">
        <w:t xml:space="preserve">reserve the right to </w:t>
      </w:r>
      <w:r w:rsidRPr="00C83FDA">
        <w:t xml:space="preserve">exercise all rights and remedies </w:t>
      </w:r>
      <w:r w:rsidR="0092310C" w:rsidRPr="00E3001D">
        <w:t xml:space="preserve">available at law or in </w:t>
      </w:r>
      <w:r w:rsidRPr="00C83FDA">
        <w:t>equity.</w:t>
      </w:r>
      <w:r w:rsidR="0092310C">
        <w:t xml:space="preserve"> </w:t>
      </w:r>
      <w:r w:rsidR="005F0229">
        <w:t xml:space="preserve">For example, </w:t>
      </w:r>
      <w:r w:rsidR="0092310C" w:rsidRPr="00D47895">
        <w:rPr>
          <w:snapToGrid w:val="0"/>
        </w:rPr>
        <w:t>VITA may</w:t>
      </w:r>
      <w:r w:rsidR="005F0229">
        <w:rPr>
          <w:snapToGrid w:val="0"/>
        </w:rPr>
        <w:t xml:space="preserve">, at its </w:t>
      </w:r>
      <w:r w:rsidR="0092310C" w:rsidRPr="00D47895">
        <w:rPr>
          <w:snapToGrid w:val="0"/>
        </w:rPr>
        <w:t>sole discretion</w:t>
      </w:r>
      <w:r w:rsidR="005F0229">
        <w:rPr>
          <w:snapToGrid w:val="0"/>
        </w:rPr>
        <w:t xml:space="preserve">, elect </w:t>
      </w:r>
      <w:r w:rsidR="0092310C" w:rsidRPr="00D47895">
        <w:rPr>
          <w:snapToGrid w:val="0"/>
        </w:rPr>
        <w:t xml:space="preserve">to suspend Supplier’s right to take </w:t>
      </w:r>
      <w:r w:rsidR="0092310C" w:rsidRPr="00DE12E4">
        <w:rPr>
          <w:b/>
          <w:bCs/>
          <w:snapToGrid w:val="0"/>
          <w:u w:val="single"/>
        </w:rPr>
        <w:t>new</w:t>
      </w:r>
      <w:r w:rsidR="0092310C" w:rsidRPr="00D47895">
        <w:rPr>
          <w:snapToGrid w:val="0"/>
        </w:rPr>
        <w:t xml:space="preserve"> orders from any Authorized Users for a period up to sixty (60) calendar days. VITA </w:t>
      </w:r>
      <w:r w:rsidR="0092310C">
        <w:rPr>
          <w:snapToGrid w:val="0"/>
        </w:rPr>
        <w:t xml:space="preserve">shall </w:t>
      </w:r>
      <w:r w:rsidR="0092310C" w:rsidRPr="00D47895">
        <w:rPr>
          <w:snapToGrid w:val="0"/>
        </w:rPr>
        <w:t>notify Supplier in writing prior to the start of any suspension period</w:t>
      </w:r>
      <w:r w:rsidR="0092310C">
        <w:rPr>
          <w:snapToGrid w:val="0"/>
        </w:rPr>
        <w:t xml:space="preserve">. Notification shall </w:t>
      </w:r>
      <w:r w:rsidR="00E16710">
        <w:rPr>
          <w:snapToGrid w:val="0"/>
        </w:rPr>
        <w:t>set forth</w:t>
      </w:r>
      <w:r w:rsidR="0092310C">
        <w:rPr>
          <w:snapToGrid w:val="0"/>
        </w:rPr>
        <w:t xml:space="preserve"> when the suspension period</w:t>
      </w:r>
      <w:r w:rsidR="0092310C" w:rsidRPr="00D47895">
        <w:rPr>
          <w:snapToGrid w:val="0"/>
        </w:rPr>
        <w:t xml:space="preserve"> begins and the length of the suspension period. </w:t>
      </w:r>
    </w:p>
    <w:p w14:paraId="178A8989" w14:textId="77777777" w:rsidR="0092310C" w:rsidRPr="00D47895" w:rsidRDefault="0092310C" w:rsidP="00E3001D">
      <w:pPr>
        <w:ind w:left="0"/>
        <w:rPr>
          <w:snapToGrid w:val="0"/>
        </w:rPr>
      </w:pPr>
    </w:p>
    <w:p w14:paraId="0204779D" w14:textId="72E2BCA6" w:rsidR="0092310C" w:rsidRDefault="0092310C" w:rsidP="00E3001D">
      <w:pPr>
        <w:pStyle w:val="List3"/>
        <w:numPr>
          <w:ilvl w:val="0"/>
          <w:numId w:val="0"/>
        </w:numPr>
        <w:rPr>
          <w:snapToGrid w:val="0"/>
        </w:rPr>
      </w:pPr>
      <w:r w:rsidRPr="00D47895">
        <w:rPr>
          <w:snapToGrid w:val="0"/>
        </w:rPr>
        <w:t>During a suspension period, Supplier may, at VITA’s election, be required to attend a contract performance review meeting, along with the VITA contract manager/administrator, Authorized User project manager(s) or authorized representative(s), and any other significant stakeholders who have a part in the successful performance of th</w:t>
      </w:r>
      <w:r>
        <w:rPr>
          <w:snapToGrid w:val="0"/>
        </w:rPr>
        <w:t xml:space="preserve">e </w:t>
      </w:r>
      <w:r w:rsidRPr="00D47895">
        <w:rPr>
          <w:snapToGrid w:val="0"/>
        </w:rPr>
        <w:t xml:space="preserve">Contract. The purpose of this meeting </w:t>
      </w:r>
      <w:r>
        <w:rPr>
          <w:snapToGrid w:val="0"/>
        </w:rPr>
        <w:t xml:space="preserve">shall be to </w:t>
      </w:r>
      <w:r w:rsidRPr="00D47895">
        <w:rPr>
          <w:snapToGrid w:val="0"/>
        </w:rPr>
        <w:t xml:space="preserve">review Supplier’s performance and discuss ways to ensure compliance with the performance criteria set forth in the Contract. VITA </w:t>
      </w:r>
      <w:r>
        <w:rPr>
          <w:snapToGrid w:val="0"/>
        </w:rPr>
        <w:t xml:space="preserve">shall </w:t>
      </w:r>
      <w:r w:rsidRPr="00D47895">
        <w:rPr>
          <w:snapToGrid w:val="0"/>
        </w:rPr>
        <w:t xml:space="preserve">document all instances of Supplier’s failure to meet its contractual obligations in the contract file as Supplier non-compliance.  </w:t>
      </w:r>
    </w:p>
    <w:p w14:paraId="7ECEBCD0" w14:textId="77777777" w:rsidR="00471060" w:rsidRDefault="00471060" w:rsidP="00E3001D">
      <w:pPr>
        <w:pStyle w:val="List3"/>
        <w:numPr>
          <w:ilvl w:val="0"/>
          <w:numId w:val="0"/>
        </w:numPr>
        <w:rPr>
          <w:snapToGrid w:val="0"/>
        </w:rPr>
      </w:pPr>
    </w:p>
    <w:p w14:paraId="46C9D036" w14:textId="77777777" w:rsidR="00471060" w:rsidRPr="00D47895" w:rsidRDefault="00471060" w:rsidP="00E3001D">
      <w:pPr>
        <w:pStyle w:val="List3"/>
        <w:numPr>
          <w:ilvl w:val="0"/>
          <w:numId w:val="0"/>
        </w:numPr>
        <w:rPr>
          <w:snapToGrid w:val="0"/>
        </w:rPr>
      </w:pPr>
    </w:p>
    <w:p w14:paraId="3F2335F2" w14:textId="484FD658" w:rsidR="00E35F9E" w:rsidRDefault="00471060" w:rsidP="008E08AF">
      <w:pPr>
        <w:pStyle w:val="BodyText"/>
        <w:ind w:left="0"/>
        <w:jc w:val="both"/>
      </w:pPr>
      <w:r>
        <w:t>All SLAs shall be measured against a performance target of 100%</w:t>
      </w:r>
      <w:r w:rsidR="00B87A5A">
        <w:t xml:space="preserve"> for each measurement interval</w:t>
      </w:r>
      <w:r w:rsidR="00AC14FC">
        <w:t xml:space="preserve"> unless specified otherwise</w:t>
      </w:r>
      <w:r>
        <w:t xml:space="preserve">. </w:t>
      </w:r>
    </w:p>
    <w:p w14:paraId="6E8593F7" w14:textId="77777777" w:rsidR="00C54691" w:rsidRDefault="00C54691" w:rsidP="00E3001D">
      <w:pPr>
        <w:ind w:left="0"/>
      </w:pPr>
    </w:p>
    <w:p w14:paraId="55DC667C" w14:textId="41737777" w:rsidR="00DA10F4" w:rsidRDefault="00DA10F4" w:rsidP="005C11C1">
      <w:pPr>
        <w:pStyle w:val="BodyText"/>
        <w:ind w:left="0"/>
      </w:pPr>
    </w:p>
    <w:p w14:paraId="494AC42C" w14:textId="77777777" w:rsidR="00E3001D" w:rsidRDefault="00E3001D" w:rsidP="00E3001D"/>
    <w:p w14:paraId="4A24B258" w14:textId="77777777" w:rsidR="00E3001D" w:rsidRPr="00E3001D" w:rsidRDefault="00E3001D" w:rsidP="00E3001D"/>
    <w:p w14:paraId="79088443" w14:textId="77777777" w:rsidR="00F75F69" w:rsidRDefault="00F75F69" w:rsidP="00F75F69"/>
    <w:p w14:paraId="1A593231" w14:textId="77777777" w:rsidR="00F75F69" w:rsidRPr="00F75F69" w:rsidRDefault="00F75F69" w:rsidP="001F61A9"/>
    <w:p w14:paraId="1CF70439" w14:textId="4E603800" w:rsidR="00E63F78" w:rsidRPr="00124DBD" w:rsidRDefault="00E63F78" w:rsidP="00E3001D">
      <w:pPr>
        <w:pStyle w:val="ListParagraph"/>
        <w:numPr>
          <w:ilvl w:val="2"/>
          <w:numId w:val="2"/>
        </w:numPr>
        <w:tabs>
          <w:tab w:val="clear" w:pos="1080"/>
          <w:tab w:val="num" w:pos="1350"/>
          <w:tab w:val="left" w:pos="1800"/>
        </w:tabs>
        <w:ind w:left="360"/>
        <w:rPr>
          <w:b/>
          <w:bCs/>
          <w:i/>
          <w:iCs/>
          <w:u w:val="single"/>
        </w:rPr>
      </w:pPr>
      <w:r w:rsidRPr="001F61A9">
        <w:rPr>
          <w:b/>
          <w:bCs/>
          <w:i/>
          <w:iCs/>
          <w:u w:val="single"/>
        </w:rPr>
        <w:t>Monthly Sales Reports (MSRs)</w:t>
      </w:r>
      <w:r w:rsidR="005D097C" w:rsidRPr="001F61A9">
        <w:rPr>
          <w:b/>
          <w:bCs/>
          <w:i/>
          <w:iCs/>
          <w:u w:val="single"/>
        </w:rPr>
        <w:t>,</w:t>
      </w:r>
      <w:r w:rsidR="003753AA" w:rsidRPr="001F61A9">
        <w:rPr>
          <w:b/>
          <w:bCs/>
          <w:i/>
          <w:iCs/>
          <w:u w:val="single"/>
        </w:rPr>
        <w:t xml:space="preserve"> VITA’s Supplier Reporting System (SRS)</w:t>
      </w:r>
      <w:r w:rsidR="005D097C" w:rsidRPr="001F61A9">
        <w:rPr>
          <w:b/>
          <w:bCs/>
          <w:i/>
          <w:iCs/>
          <w:u w:val="single"/>
        </w:rPr>
        <w:t>,</w:t>
      </w:r>
      <w:r w:rsidR="00124DBD" w:rsidRPr="00124DBD">
        <w:rPr>
          <w:b/>
          <w:bCs/>
          <w:i/>
          <w:iCs/>
          <w:u w:val="single"/>
        </w:rPr>
        <w:t xml:space="preserve"> </w:t>
      </w:r>
      <w:r w:rsidR="005D097C" w:rsidRPr="00124DBD">
        <w:rPr>
          <w:b/>
          <w:bCs/>
          <w:i/>
          <w:iCs/>
          <w:u w:val="single"/>
        </w:rPr>
        <w:t>a</w:t>
      </w:r>
      <w:r w:rsidRPr="00124DBD">
        <w:rPr>
          <w:b/>
          <w:bCs/>
          <w:i/>
          <w:iCs/>
          <w:u w:val="single"/>
        </w:rPr>
        <w:t>nd</w:t>
      </w:r>
      <w:r w:rsidR="005D097C" w:rsidRPr="00124DBD">
        <w:rPr>
          <w:b/>
          <w:bCs/>
          <w:i/>
          <w:iCs/>
          <w:u w:val="single"/>
        </w:rPr>
        <w:t xml:space="preserve"> </w:t>
      </w:r>
      <w:r w:rsidR="003753AA" w:rsidRPr="00124DBD">
        <w:rPr>
          <w:b/>
          <w:bCs/>
          <w:i/>
          <w:iCs/>
          <w:u w:val="single"/>
        </w:rPr>
        <w:t xml:space="preserve">the </w:t>
      </w:r>
      <w:r w:rsidRPr="00124DBD">
        <w:rPr>
          <w:b/>
          <w:bCs/>
          <w:i/>
          <w:iCs/>
          <w:u w:val="single"/>
        </w:rPr>
        <w:t>Industrial Funding Adjustment (IFA) Fee</w:t>
      </w:r>
    </w:p>
    <w:p w14:paraId="4B69CA6C" w14:textId="77777777" w:rsidR="00E63F78" w:rsidRDefault="00E63F78" w:rsidP="00E63F78">
      <w:pPr>
        <w:rPr>
          <w:b/>
          <w:bCs/>
          <w:i/>
          <w:iCs/>
          <w:u w:val="single"/>
        </w:rPr>
      </w:pPr>
    </w:p>
    <w:tbl>
      <w:tblPr>
        <w:tblW w:w="12960" w:type="dxa"/>
        <w:tblInd w:w="-23"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620"/>
        <w:gridCol w:w="2250"/>
        <w:gridCol w:w="4320"/>
        <w:gridCol w:w="2070"/>
        <w:gridCol w:w="2700"/>
      </w:tblGrid>
      <w:tr w:rsidR="00635706" w:rsidRPr="00E975D6" w14:paraId="3B2D0BA8" w14:textId="77777777" w:rsidTr="001F61A9">
        <w:trPr>
          <w:trHeight w:val="815"/>
        </w:trPr>
        <w:tc>
          <w:tcPr>
            <w:tcW w:w="1620" w:type="dxa"/>
            <w:tcBorders>
              <w:top w:val="single" w:sz="6" w:space="0" w:color="000000"/>
              <w:left w:val="single" w:sz="18" w:space="0" w:color="000000"/>
              <w:bottom w:val="single" w:sz="6" w:space="0" w:color="000000"/>
              <w:right w:val="single" w:sz="6" w:space="0" w:color="000000"/>
            </w:tcBorders>
          </w:tcPr>
          <w:p w14:paraId="4A69F65E" w14:textId="77777777" w:rsidR="00635706" w:rsidRPr="00250555" w:rsidRDefault="00635706" w:rsidP="001F61A9">
            <w:pPr>
              <w:ind w:left="0"/>
              <w:jc w:val="center"/>
              <w:rPr>
                <w:b/>
                <w:bCs/>
                <w:i/>
                <w:iCs/>
                <w:u w:val="single"/>
              </w:rPr>
            </w:pPr>
            <w:r w:rsidRPr="00250555">
              <w:rPr>
                <w:b/>
                <w:bCs/>
                <w:i/>
                <w:iCs/>
                <w:u w:val="single"/>
              </w:rPr>
              <w:t>Performance Standard</w:t>
            </w:r>
          </w:p>
        </w:tc>
        <w:tc>
          <w:tcPr>
            <w:tcW w:w="2250" w:type="dxa"/>
            <w:tcBorders>
              <w:top w:val="single" w:sz="6" w:space="0" w:color="000000"/>
              <w:left w:val="single" w:sz="6" w:space="0" w:color="000000"/>
              <w:bottom w:val="single" w:sz="6" w:space="0" w:color="000000"/>
              <w:right w:val="single" w:sz="6" w:space="0" w:color="000000"/>
            </w:tcBorders>
          </w:tcPr>
          <w:p w14:paraId="5E1D582D" w14:textId="77777777" w:rsidR="00635706" w:rsidRPr="00250555" w:rsidRDefault="00635706" w:rsidP="001F61A9">
            <w:pPr>
              <w:ind w:left="0"/>
              <w:jc w:val="center"/>
              <w:rPr>
                <w:b/>
                <w:bCs/>
                <w:i/>
                <w:iCs/>
                <w:u w:val="single"/>
              </w:rPr>
            </w:pPr>
            <w:r w:rsidRPr="00250555">
              <w:rPr>
                <w:b/>
                <w:bCs/>
                <w:i/>
                <w:iCs/>
                <w:u w:val="single"/>
              </w:rPr>
              <w:t>Measurement</w:t>
            </w:r>
          </w:p>
        </w:tc>
        <w:tc>
          <w:tcPr>
            <w:tcW w:w="4320" w:type="dxa"/>
            <w:tcBorders>
              <w:top w:val="single" w:sz="6" w:space="0" w:color="000000"/>
              <w:left w:val="single" w:sz="6" w:space="0" w:color="000000"/>
              <w:bottom w:val="single" w:sz="6" w:space="0" w:color="000000"/>
              <w:right w:val="single" w:sz="6" w:space="0" w:color="000000"/>
            </w:tcBorders>
          </w:tcPr>
          <w:p w14:paraId="26CCA2FF" w14:textId="77777777" w:rsidR="00635706" w:rsidRPr="00250555" w:rsidRDefault="00635706" w:rsidP="001F61A9">
            <w:pPr>
              <w:ind w:left="0"/>
              <w:jc w:val="center"/>
              <w:rPr>
                <w:b/>
                <w:bCs/>
                <w:i/>
                <w:iCs/>
                <w:u w:val="single"/>
              </w:rPr>
            </w:pPr>
            <w:r w:rsidRPr="00250555">
              <w:rPr>
                <w:b/>
                <w:bCs/>
                <w:i/>
                <w:iCs/>
                <w:u w:val="single"/>
              </w:rPr>
              <w:t>Definition</w:t>
            </w:r>
          </w:p>
        </w:tc>
        <w:tc>
          <w:tcPr>
            <w:tcW w:w="2070" w:type="dxa"/>
            <w:tcBorders>
              <w:top w:val="single" w:sz="6" w:space="0" w:color="000000"/>
              <w:left w:val="single" w:sz="6" w:space="0" w:color="000000"/>
              <w:bottom w:val="single" w:sz="6" w:space="0" w:color="000000"/>
              <w:right w:val="single" w:sz="6" w:space="0" w:color="000000"/>
            </w:tcBorders>
          </w:tcPr>
          <w:p w14:paraId="1395D2A7" w14:textId="77777777" w:rsidR="00635706" w:rsidRPr="00250555" w:rsidRDefault="00635706" w:rsidP="001F61A9">
            <w:pPr>
              <w:ind w:left="0"/>
              <w:jc w:val="center"/>
              <w:rPr>
                <w:b/>
                <w:bCs/>
                <w:i/>
                <w:iCs/>
                <w:u w:val="single"/>
              </w:rPr>
            </w:pPr>
            <w:r w:rsidRPr="00250555">
              <w:rPr>
                <w:b/>
                <w:bCs/>
                <w:i/>
                <w:iCs/>
                <w:u w:val="single"/>
              </w:rPr>
              <w:t>Measurement Interval</w:t>
            </w:r>
          </w:p>
        </w:tc>
        <w:tc>
          <w:tcPr>
            <w:tcW w:w="2700" w:type="dxa"/>
            <w:tcBorders>
              <w:top w:val="single" w:sz="6" w:space="0" w:color="000000"/>
              <w:left w:val="single" w:sz="6" w:space="0" w:color="000000"/>
              <w:bottom w:val="single" w:sz="6" w:space="0" w:color="000000"/>
              <w:right w:val="single" w:sz="18" w:space="0" w:color="000000"/>
            </w:tcBorders>
          </w:tcPr>
          <w:p w14:paraId="3C342F6F" w14:textId="77777777" w:rsidR="00635706" w:rsidRPr="00250555" w:rsidRDefault="00635706" w:rsidP="001F61A9">
            <w:pPr>
              <w:ind w:left="0"/>
              <w:jc w:val="center"/>
              <w:rPr>
                <w:b/>
                <w:bCs/>
                <w:i/>
                <w:iCs/>
                <w:u w:val="single"/>
              </w:rPr>
            </w:pPr>
            <w:r w:rsidRPr="00250555">
              <w:rPr>
                <w:b/>
                <w:bCs/>
                <w:i/>
                <w:iCs/>
                <w:u w:val="single"/>
              </w:rPr>
              <w:t>Financial Credits</w:t>
            </w:r>
          </w:p>
        </w:tc>
      </w:tr>
      <w:tr w:rsidR="00635706" w:rsidRPr="0065102C" w14:paraId="5F9EFC83" w14:textId="77777777" w:rsidTr="001F61A9">
        <w:trPr>
          <w:trHeight w:val="815"/>
        </w:trPr>
        <w:tc>
          <w:tcPr>
            <w:tcW w:w="1620" w:type="dxa"/>
            <w:tcBorders>
              <w:top w:val="single" w:sz="6" w:space="0" w:color="000000"/>
            </w:tcBorders>
          </w:tcPr>
          <w:p w14:paraId="2F872AD5" w14:textId="3E2CBF7B" w:rsidR="00635706" w:rsidRPr="0025517C" w:rsidRDefault="00124DBD" w:rsidP="00713956">
            <w:pPr>
              <w:ind w:left="0"/>
              <w:jc w:val="left"/>
            </w:pPr>
            <w:r>
              <w:t xml:space="preserve">1.1. </w:t>
            </w:r>
            <w:r w:rsidR="00635706">
              <w:t>MSRs in the SRS</w:t>
            </w:r>
          </w:p>
        </w:tc>
        <w:tc>
          <w:tcPr>
            <w:tcW w:w="2250" w:type="dxa"/>
            <w:tcBorders>
              <w:top w:val="single" w:sz="6" w:space="0" w:color="000000"/>
            </w:tcBorders>
          </w:tcPr>
          <w:p w14:paraId="6F82ED97" w14:textId="7AEBCD6B" w:rsidR="00635706" w:rsidRPr="0025517C" w:rsidRDefault="00635706" w:rsidP="00713956">
            <w:pPr>
              <w:ind w:left="0"/>
              <w:jc w:val="left"/>
            </w:pPr>
            <w:r w:rsidRPr="0025517C">
              <w:t xml:space="preserve">Supplier </w:t>
            </w:r>
            <w:r>
              <w:t xml:space="preserve">shall </w:t>
            </w:r>
            <w:r w:rsidRPr="0025517C">
              <w:t>submit MSRs in VITA’s SRS by the 10</w:t>
            </w:r>
            <w:r w:rsidRPr="0025517C">
              <w:rPr>
                <w:vertAlign w:val="superscript"/>
              </w:rPr>
              <w:t>th</w:t>
            </w:r>
            <w:r w:rsidRPr="0025517C">
              <w:t xml:space="preserve"> day of every month for the previous calendar month.</w:t>
            </w:r>
          </w:p>
        </w:tc>
        <w:tc>
          <w:tcPr>
            <w:tcW w:w="4320" w:type="dxa"/>
            <w:tcBorders>
              <w:top w:val="single" w:sz="6" w:space="0" w:color="000000"/>
            </w:tcBorders>
          </w:tcPr>
          <w:p w14:paraId="0CE1AD40" w14:textId="3FF878C2" w:rsidR="00635706" w:rsidRPr="00FD6D33" w:rsidRDefault="009A52C3" w:rsidP="00713956">
            <w:pPr>
              <w:ind w:left="0"/>
              <w:jc w:val="left"/>
            </w:pPr>
            <w:r w:rsidRPr="001A7B95">
              <w:t xml:space="preserve">Pursuant to </w:t>
            </w:r>
            <w:r>
              <w:rPr>
                <w:rFonts w:eastAsia="Times New Roman"/>
              </w:rPr>
              <w:t xml:space="preserve">IT Research Subscription Services Standard Contract, Section </w:t>
            </w:r>
            <w:r w:rsidR="00471060">
              <w:rPr>
                <w:rFonts w:eastAsia="Times New Roman"/>
              </w:rPr>
              <w:t>11</w:t>
            </w:r>
            <w:r>
              <w:rPr>
                <w:rFonts w:eastAsia="Times New Roman"/>
              </w:rPr>
              <w:t xml:space="preserve">. Reporting, </w:t>
            </w:r>
            <w:r w:rsidR="00635706">
              <w:t xml:space="preserve">Supplier shall </w:t>
            </w:r>
            <w:r w:rsidR="00635706" w:rsidRPr="00FD6D33">
              <w:t xml:space="preserve">report all payments, </w:t>
            </w:r>
            <w:r w:rsidR="00635706" w:rsidRPr="00FD6D33">
              <w:rPr>
                <w:color w:val="000000"/>
              </w:rPr>
              <w:t xml:space="preserve">by any payment method, from contract orders placed by </w:t>
            </w:r>
            <w:r w:rsidR="00635706">
              <w:rPr>
                <w:color w:val="000000"/>
              </w:rPr>
              <w:t xml:space="preserve">Authorized Users in the Commonwealth, as </w:t>
            </w:r>
            <w:r w:rsidR="00635706" w:rsidRPr="00FD6D33">
              <w:rPr>
                <w:color w:val="000000"/>
              </w:rPr>
              <w:t xml:space="preserve">well as </w:t>
            </w:r>
            <w:r w:rsidR="00635706">
              <w:rPr>
                <w:color w:val="000000"/>
              </w:rPr>
              <w:t xml:space="preserve">Authorized Users </w:t>
            </w:r>
            <w:r w:rsidR="00635706" w:rsidRPr="00FD6D33">
              <w:rPr>
                <w:color w:val="000000"/>
              </w:rPr>
              <w:t xml:space="preserve">outside of </w:t>
            </w:r>
            <w:r w:rsidR="00635706">
              <w:rPr>
                <w:color w:val="000000"/>
              </w:rPr>
              <w:t xml:space="preserve">the Commonwealth </w:t>
            </w:r>
            <w:r w:rsidR="00635706" w:rsidRPr="00FD6D33">
              <w:rPr>
                <w:color w:val="000000"/>
              </w:rPr>
              <w:t xml:space="preserve">that placed orders with Supplier under </w:t>
            </w:r>
            <w:r w:rsidR="00635706">
              <w:rPr>
                <w:color w:val="000000"/>
              </w:rPr>
              <w:t xml:space="preserve">the </w:t>
            </w:r>
            <w:r w:rsidR="00635706" w:rsidRPr="00FD6D33">
              <w:rPr>
                <w:color w:val="000000"/>
              </w:rPr>
              <w:t>contract.</w:t>
            </w:r>
          </w:p>
        </w:tc>
        <w:tc>
          <w:tcPr>
            <w:tcW w:w="2070" w:type="dxa"/>
            <w:tcBorders>
              <w:top w:val="single" w:sz="6" w:space="0" w:color="000000"/>
            </w:tcBorders>
          </w:tcPr>
          <w:p w14:paraId="48C0193C" w14:textId="77777777" w:rsidR="00635706" w:rsidRPr="0025517C" w:rsidRDefault="00635706" w:rsidP="001F61A9">
            <w:pPr>
              <w:ind w:left="0"/>
              <w:jc w:val="center"/>
            </w:pPr>
            <w:r w:rsidRPr="0025517C">
              <w:t>Monthly</w:t>
            </w:r>
          </w:p>
        </w:tc>
        <w:tc>
          <w:tcPr>
            <w:tcW w:w="2700" w:type="dxa"/>
            <w:tcBorders>
              <w:top w:val="single" w:sz="6" w:space="0" w:color="000000"/>
            </w:tcBorders>
          </w:tcPr>
          <w:p w14:paraId="4A550338" w14:textId="77777777" w:rsidR="00635706" w:rsidRPr="0025517C" w:rsidRDefault="00635706" w:rsidP="001F61A9">
            <w:pPr>
              <w:ind w:left="0"/>
              <w:jc w:val="center"/>
            </w:pPr>
            <w:r>
              <w:t>*See below.</w:t>
            </w:r>
          </w:p>
        </w:tc>
      </w:tr>
    </w:tbl>
    <w:p w14:paraId="7F448754" w14:textId="77777777" w:rsidR="001767B8" w:rsidRDefault="001767B8" w:rsidP="00E3001D">
      <w:pPr>
        <w:ind w:left="0"/>
        <w:rPr>
          <w:b/>
          <w:bCs/>
        </w:rPr>
      </w:pPr>
    </w:p>
    <w:p w14:paraId="5BE68FEF" w14:textId="26D97404" w:rsidR="00E63F78" w:rsidRPr="00D81170" w:rsidRDefault="00E63F78" w:rsidP="001F61A9">
      <w:pPr>
        <w:ind w:left="0"/>
        <w:jc w:val="center"/>
        <w:rPr>
          <w:b/>
          <w:bCs/>
        </w:rPr>
      </w:pPr>
      <w:r>
        <w:rPr>
          <w:b/>
          <w:bCs/>
        </w:rPr>
        <w:t>*</w:t>
      </w:r>
      <w:r w:rsidRPr="00D81170">
        <w:rPr>
          <w:b/>
          <w:bCs/>
        </w:rPr>
        <w:t>M</w:t>
      </w:r>
      <w:r>
        <w:rPr>
          <w:b/>
          <w:bCs/>
        </w:rPr>
        <w:t>SRs</w:t>
      </w:r>
      <w:r w:rsidRPr="00D81170">
        <w:rPr>
          <w:b/>
          <w:bCs/>
        </w:rPr>
        <w:t>: Financial Credits to be Assessed against Supplier for Delinquent Reporting and/or Non-Reporting</w:t>
      </w:r>
    </w:p>
    <w:p w14:paraId="372CB02C" w14:textId="77777777" w:rsidR="00E63F78" w:rsidRPr="00D81170" w:rsidRDefault="00E63F78" w:rsidP="00E63F78"/>
    <w:p w14:paraId="486F547C" w14:textId="269832C1" w:rsidR="00E63F78" w:rsidRPr="00D81170" w:rsidRDefault="00E63F78" w:rsidP="00E63F78">
      <w:pPr>
        <w:pStyle w:val="NormalWeb"/>
        <w:numPr>
          <w:ilvl w:val="0"/>
          <w:numId w:val="5"/>
        </w:numPr>
        <w:shd w:val="clear" w:color="auto" w:fill="FFFFFF"/>
        <w:rPr>
          <w:rFonts w:ascii="Arial" w:eastAsia="Times New Roman" w:hAnsi="Arial" w:cs="Arial"/>
          <w:sz w:val="20"/>
          <w:szCs w:val="20"/>
        </w:rPr>
      </w:pPr>
      <w:r w:rsidRPr="00D81170">
        <w:rPr>
          <w:rFonts w:ascii="Arial" w:eastAsia="Times New Roman" w:hAnsi="Arial" w:cs="Arial"/>
          <w:sz w:val="20"/>
          <w:szCs w:val="20"/>
        </w:rPr>
        <w:t xml:space="preserve">Pursuant to </w:t>
      </w:r>
      <w:r w:rsidR="00C77FDB">
        <w:rPr>
          <w:rFonts w:ascii="Arial" w:eastAsia="Times New Roman" w:hAnsi="Arial" w:cs="Arial"/>
          <w:sz w:val="20"/>
          <w:szCs w:val="20"/>
        </w:rPr>
        <w:t>IT Research Subscription Services Standard Contract, Section</w:t>
      </w:r>
      <w:r w:rsidR="00471060">
        <w:rPr>
          <w:rFonts w:ascii="Arial" w:eastAsia="Times New Roman" w:hAnsi="Arial" w:cs="Arial"/>
          <w:sz w:val="20"/>
          <w:szCs w:val="20"/>
        </w:rPr>
        <w:t xml:space="preserve"> 11</w:t>
      </w:r>
      <w:r w:rsidR="00C77FDB">
        <w:rPr>
          <w:rFonts w:ascii="Arial" w:eastAsia="Times New Roman" w:hAnsi="Arial" w:cs="Arial"/>
          <w:sz w:val="20"/>
          <w:szCs w:val="20"/>
        </w:rPr>
        <w:t xml:space="preserve"> Reporting</w:t>
      </w:r>
      <w:r w:rsidR="009A52C3">
        <w:rPr>
          <w:rFonts w:ascii="Arial" w:eastAsia="Times New Roman" w:hAnsi="Arial" w:cs="Arial"/>
          <w:sz w:val="20"/>
          <w:szCs w:val="20"/>
        </w:rPr>
        <w:t xml:space="preserve"> </w:t>
      </w:r>
      <w:r w:rsidRPr="00D81170">
        <w:rPr>
          <w:rFonts w:ascii="Arial" w:eastAsia="Times New Roman" w:hAnsi="Arial" w:cs="Arial"/>
          <w:sz w:val="20"/>
          <w:szCs w:val="20"/>
        </w:rPr>
        <w:t xml:space="preserve">and in a manner prescribed by VITA, Supplier </w:t>
      </w:r>
      <w:r w:rsidR="00C83FDA">
        <w:rPr>
          <w:rFonts w:ascii="Arial" w:eastAsia="Times New Roman" w:hAnsi="Arial" w:cs="Arial"/>
          <w:sz w:val="20"/>
          <w:szCs w:val="20"/>
        </w:rPr>
        <w:t xml:space="preserve">shall </w:t>
      </w:r>
      <w:r w:rsidRPr="00D81170">
        <w:rPr>
          <w:rFonts w:ascii="Arial" w:eastAsia="Times New Roman" w:hAnsi="Arial" w:cs="Arial"/>
          <w:sz w:val="20"/>
          <w:szCs w:val="20"/>
        </w:rPr>
        <w:t>submit Monthly Sales Reports (MSRs) in VITA’s Supplier Reporting System (SRS) by the 10</w:t>
      </w:r>
      <w:r w:rsidRPr="00D81170">
        <w:rPr>
          <w:rFonts w:ascii="Arial" w:eastAsia="Times New Roman" w:hAnsi="Arial" w:cs="Arial"/>
          <w:sz w:val="20"/>
          <w:szCs w:val="20"/>
          <w:vertAlign w:val="superscript"/>
        </w:rPr>
        <w:t>th</w:t>
      </w:r>
      <w:r w:rsidRPr="00D81170">
        <w:rPr>
          <w:rFonts w:ascii="Arial" w:eastAsia="Times New Roman" w:hAnsi="Arial" w:cs="Arial"/>
          <w:sz w:val="20"/>
          <w:szCs w:val="20"/>
        </w:rPr>
        <w:t xml:space="preserve"> day of every month for the previous calendar month. MSRs </w:t>
      </w:r>
      <w:r w:rsidR="003753AA">
        <w:rPr>
          <w:rFonts w:ascii="Arial" w:eastAsia="Times New Roman" w:hAnsi="Arial" w:cs="Arial"/>
          <w:sz w:val="20"/>
          <w:szCs w:val="20"/>
        </w:rPr>
        <w:t xml:space="preserve">shall </w:t>
      </w:r>
      <w:r w:rsidRPr="00D81170">
        <w:rPr>
          <w:rFonts w:ascii="Arial" w:eastAsia="Times New Roman" w:hAnsi="Arial" w:cs="Arial"/>
          <w:sz w:val="20"/>
          <w:szCs w:val="20"/>
        </w:rPr>
        <w:t xml:space="preserve">report all payments, </w:t>
      </w:r>
      <w:r w:rsidRPr="00D81170">
        <w:rPr>
          <w:rFonts w:ascii="Arial" w:hAnsi="Arial" w:cs="Arial"/>
          <w:color w:val="000000"/>
          <w:sz w:val="20"/>
          <w:szCs w:val="20"/>
        </w:rPr>
        <w:t xml:space="preserve">by any payment method, from contract orders placed by </w:t>
      </w:r>
      <w:r w:rsidR="003753AA">
        <w:rPr>
          <w:rFonts w:ascii="Arial" w:hAnsi="Arial" w:cs="Arial"/>
          <w:color w:val="000000"/>
          <w:sz w:val="20"/>
          <w:szCs w:val="20"/>
        </w:rPr>
        <w:t xml:space="preserve">Authorized Users </w:t>
      </w:r>
      <w:r w:rsidRPr="00D81170">
        <w:rPr>
          <w:rFonts w:ascii="Arial" w:hAnsi="Arial" w:cs="Arial"/>
          <w:color w:val="000000"/>
          <w:sz w:val="20"/>
          <w:szCs w:val="20"/>
        </w:rPr>
        <w:t xml:space="preserve">in </w:t>
      </w:r>
      <w:r w:rsidR="003753AA">
        <w:rPr>
          <w:rFonts w:ascii="Arial" w:hAnsi="Arial" w:cs="Arial"/>
          <w:color w:val="000000"/>
          <w:sz w:val="20"/>
          <w:szCs w:val="20"/>
        </w:rPr>
        <w:t xml:space="preserve">the Commonwealth, </w:t>
      </w:r>
      <w:r w:rsidRPr="00D81170">
        <w:rPr>
          <w:rFonts w:ascii="Arial" w:hAnsi="Arial" w:cs="Arial"/>
          <w:color w:val="000000"/>
          <w:sz w:val="20"/>
          <w:szCs w:val="20"/>
        </w:rPr>
        <w:t xml:space="preserve">as well as </w:t>
      </w:r>
      <w:r w:rsidR="003753AA">
        <w:rPr>
          <w:rFonts w:ascii="Arial" w:hAnsi="Arial" w:cs="Arial"/>
          <w:color w:val="000000"/>
          <w:sz w:val="20"/>
          <w:szCs w:val="20"/>
        </w:rPr>
        <w:t xml:space="preserve">Authorized Users </w:t>
      </w:r>
      <w:r w:rsidRPr="00D81170">
        <w:rPr>
          <w:rFonts w:ascii="Arial" w:hAnsi="Arial" w:cs="Arial"/>
          <w:color w:val="000000"/>
          <w:sz w:val="20"/>
          <w:szCs w:val="20"/>
        </w:rPr>
        <w:t xml:space="preserve">outside of </w:t>
      </w:r>
      <w:r w:rsidR="003753AA">
        <w:rPr>
          <w:rFonts w:ascii="Arial" w:hAnsi="Arial" w:cs="Arial"/>
          <w:color w:val="000000"/>
          <w:sz w:val="20"/>
          <w:szCs w:val="20"/>
        </w:rPr>
        <w:t xml:space="preserve">the Commonwealth </w:t>
      </w:r>
      <w:r w:rsidRPr="00D81170">
        <w:rPr>
          <w:rFonts w:ascii="Arial" w:hAnsi="Arial" w:cs="Arial"/>
          <w:color w:val="000000"/>
          <w:sz w:val="20"/>
          <w:szCs w:val="20"/>
        </w:rPr>
        <w:t xml:space="preserve">that placed orders with Supplier under </w:t>
      </w:r>
      <w:r w:rsidR="003753AA">
        <w:rPr>
          <w:rFonts w:ascii="Arial" w:hAnsi="Arial" w:cs="Arial"/>
          <w:color w:val="000000"/>
          <w:sz w:val="20"/>
          <w:szCs w:val="20"/>
        </w:rPr>
        <w:t xml:space="preserve">the </w:t>
      </w:r>
      <w:r w:rsidRPr="00D81170">
        <w:rPr>
          <w:rFonts w:ascii="Arial" w:hAnsi="Arial" w:cs="Arial"/>
          <w:color w:val="000000"/>
          <w:sz w:val="20"/>
          <w:szCs w:val="20"/>
        </w:rPr>
        <w:t xml:space="preserve">contract. </w:t>
      </w:r>
    </w:p>
    <w:p w14:paraId="72090457" w14:textId="77777777" w:rsidR="00E63F78" w:rsidRPr="00D81170" w:rsidRDefault="00E63F78" w:rsidP="00E63F78"/>
    <w:p w14:paraId="5EF88201" w14:textId="20DC7037" w:rsidR="00E63F78" w:rsidRPr="00D81170" w:rsidRDefault="00E63F78" w:rsidP="00E3001D">
      <w:pPr>
        <w:pStyle w:val="ListParagraph"/>
        <w:numPr>
          <w:ilvl w:val="0"/>
          <w:numId w:val="3"/>
        </w:numPr>
        <w:ind w:left="1440"/>
        <w:jc w:val="left"/>
        <w:rPr>
          <w:rFonts w:cs="Arial"/>
        </w:rPr>
      </w:pPr>
      <w:r w:rsidRPr="00D81170">
        <w:rPr>
          <w:rFonts w:cs="Arial"/>
        </w:rPr>
        <w:t>If Supplier fails to report by the 10</w:t>
      </w:r>
      <w:r w:rsidRPr="00D81170">
        <w:rPr>
          <w:rFonts w:cs="Arial"/>
          <w:vertAlign w:val="superscript"/>
        </w:rPr>
        <w:t>th</w:t>
      </w:r>
      <w:r w:rsidRPr="00D81170">
        <w:rPr>
          <w:rFonts w:cs="Arial"/>
        </w:rPr>
        <w:t xml:space="preserve"> day of the month, VITA</w:t>
      </w:r>
      <w:r w:rsidR="00DE1786">
        <w:rPr>
          <w:rFonts w:cs="Arial"/>
        </w:rPr>
        <w:t>, a</w:t>
      </w:r>
      <w:r w:rsidR="00B310CF">
        <w:rPr>
          <w:rFonts w:cs="Arial"/>
        </w:rPr>
        <w:t>t</w:t>
      </w:r>
      <w:r w:rsidR="00DE1786">
        <w:rPr>
          <w:rFonts w:cs="Arial"/>
        </w:rPr>
        <w:t xml:space="preserve"> its discretion,</w:t>
      </w:r>
      <w:r w:rsidRPr="00D81170">
        <w:rPr>
          <w:rFonts w:cs="Arial"/>
        </w:rPr>
        <w:t xml:space="preserve"> </w:t>
      </w:r>
      <w:r w:rsidR="003753AA">
        <w:rPr>
          <w:rFonts w:cs="Arial"/>
        </w:rPr>
        <w:t xml:space="preserve">shall </w:t>
      </w:r>
      <w:r w:rsidRPr="00D81170">
        <w:rPr>
          <w:rFonts w:cs="Arial"/>
        </w:rPr>
        <w:t>immediately assess a financial credit equal to the greater of 3% of:</w:t>
      </w:r>
    </w:p>
    <w:p w14:paraId="7EA038B3" w14:textId="43C9B709" w:rsidR="00E63F78" w:rsidRPr="00D81170" w:rsidRDefault="00E63F78" w:rsidP="00E63F78"/>
    <w:p w14:paraId="63AC3126" w14:textId="2C7FB1EE" w:rsidR="00E63F78" w:rsidRPr="00D81170" w:rsidRDefault="00E63F78" w:rsidP="00E3001D">
      <w:pPr>
        <w:pStyle w:val="ListParagraph"/>
        <w:numPr>
          <w:ilvl w:val="0"/>
          <w:numId w:val="4"/>
        </w:numPr>
        <w:ind w:left="1800"/>
        <w:jc w:val="left"/>
        <w:rPr>
          <w:rFonts w:cs="Arial"/>
        </w:rPr>
      </w:pPr>
      <w:r w:rsidRPr="00D81170">
        <w:rPr>
          <w:rFonts w:cs="Arial"/>
        </w:rPr>
        <w:t>the highest month of reported sales in SRS during the prior 12 months, if available; or</w:t>
      </w:r>
    </w:p>
    <w:p w14:paraId="5FE65E09" w14:textId="39D9D340" w:rsidR="00E63F78" w:rsidRPr="00D81170" w:rsidRDefault="00E63F78" w:rsidP="00E3001D">
      <w:pPr>
        <w:pStyle w:val="ListParagraph"/>
        <w:numPr>
          <w:ilvl w:val="0"/>
          <w:numId w:val="4"/>
        </w:numPr>
        <w:ind w:left="1800"/>
        <w:jc w:val="left"/>
        <w:rPr>
          <w:rFonts w:cs="Arial"/>
        </w:rPr>
      </w:pPr>
      <w:r w:rsidRPr="00D81170">
        <w:rPr>
          <w:rFonts w:cs="Arial"/>
        </w:rPr>
        <w:t xml:space="preserve">the highest prior month of reported sales in SRS since the start of the contract; or </w:t>
      </w:r>
    </w:p>
    <w:p w14:paraId="23B27A4E" w14:textId="748A0547" w:rsidR="00E63F78" w:rsidRPr="00D81170" w:rsidRDefault="00E63F78" w:rsidP="00E3001D">
      <w:pPr>
        <w:pStyle w:val="ListParagraph"/>
        <w:numPr>
          <w:ilvl w:val="0"/>
          <w:numId w:val="4"/>
        </w:numPr>
        <w:ind w:left="1800"/>
        <w:jc w:val="left"/>
        <w:rPr>
          <w:rFonts w:cs="Arial"/>
        </w:rPr>
      </w:pPr>
      <w:r w:rsidRPr="00D81170">
        <w:rPr>
          <w:rFonts w:cs="Arial"/>
        </w:rPr>
        <w:t>$50,000, if there are no reported sales in SRS.</w:t>
      </w:r>
    </w:p>
    <w:p w14:paraId="110ABF8E" w14:textId="77777777" w:rsidR="00E63F78" w:rsidRPr="00D81170" w:rsidRDefault="00E63F78" w:rsidP="00E63F78">
      <w:pPr>
        <w:ind w:left="360"/>
      </w:pPr>
    </w:p>
    <w:p w14:paraId="64636D6C" w14:textId="5D39B17F" w:rsidR="00E63F78" w:rsidRPr="00D81170" w:rsidRDefault="00E63F78" w:rsidP="00E3001D">
      <w:pPr>
        <w:pStyle w:val="ListParagraph"/>
        <w:numPr>
          <w:ilvl w:val="0"/>
          <w:numId w:val="3"/>
        </w:numPr>
        <w:ind w:left="1440"/>
        <w:jc w:val="left"/>
        <w:rPr>
          <w:rFonts w:cs="Arial"/>
        </w:rPr>
      </w:pPr>
      <w:r w:rsidRPr="00D81170">
        <w:rPr>
          <w:rFonts w:cs="Arial"/>
        </w:rPr>
        <w:t xml:space="preserve">If Supplier has never reported in SRS, VITA and Supplier </w:t>
      </w:r>
      <w:r w:rsidR="007F35DA">
        <w:rPr>
          <w:rFonts w:cs="Arial"/>
        </w:rPr>
        <w:t xml:space="preserve">shall </w:t>
      </w:r>
      <w:r w:rsidRPr="00D81170">
        <w:rPr>
          <w:rFonts w:cs="Arial"/>
        </w:rPr>
        <w:t xml:space="preserve">work together to determine who is primarily </w:t>
      </w:r>
      <w:r w:rsidR="00635706">
        <w:rPr>
          <w:rFonts w:cs="Arial"/>
        </w:rPr>
        <w:t>responsible f</w:t>
      </w:r>
      <w:r w:rsidRPr="00D81170">
        <w:rPr>
          <w:rFonts w:cs="Arial"/>
        </w:rPr>
        <w:t>or Supplier’s non-</w:t>
      </w:r>
      <w:proofErr w:type="gramStart"/>
      <w:r w:rsidRPr="00D81170">
        <w:rPr>
          <w:rFonts w:cs="Arial"/>
        </w:rPr>
        <w:t>reporting, and</w:t>
      </w:r>
      <w:proofErr w:type="gramEnd"/>
      <w:r w:rsidRPr="00D81170">
        <w:rPr>
          <w:rFonts w:cs="Arial"/>
        </w:rPr>
        <w:t xml:space="preserve"> jointly develop a plan to correct non-reporting. If VITA was primarily </w:t>
      </w:r>
      <w:r w:rsidR="00635706">
        <w:rPr>
          <w:rFonts w:cs="Arial"/>
        </w:rPr>
        <w:t xml:space="preserve">responsible </w:t>
      </w:r>
      <w:r w:rsidRPr="00D81170">
        <w:rPr>
          <w:rFonts w:cs="Arial"/>
        </w:rPr>
        <w:t xml:space="preserve">(e.g., VITA failed to provide Supplier with SRS access), VITA </w:t>
      </w:r>
      <w:r w:rsidR="007F35DA">
        <w:rPr>
          <w:rFonts w:cs="Arial"/>
        </w:rPr>
        <w:t xml:space="preserve">shall </w:t>
      </w:r>
      <w:r w:rsidRPr="00D81170">
        <w:rPr>
          <w:rFonts w:cs="Arial"/>
        </w:rPr>
        <w:t xml:space="preserve">excuse Supplier’s non-performance and not assess a financial credit. If Supplier was primarily </w:t>
      </w:r>
      <w:r w:rsidR="00635706">
        <w:rPr>
          <w:rFonts w:cs="Arial"/>
        </w:rPr>
        <w:t>responsible f</w:t>
      </w:r>
      <w:r w:rsidRPr="00D81170">
        <w:rPr>
          <w:rFonts w:cs="Arial"/>
        </w:rPr>
        <w:t xml:space="preserve">or non-reporting, VITA </w:t>
      </w:r>
      <w:r w:rsidR="007F35DA">
        <w:rPr>
          <w:rFonts w:cs="Arial"/>
        </w:rPr>
        <w:t xml:space="preserve">shall </w:t>
      </w:r>
      <w:r w:rsidRPr="00D81170">
        <w:rPr>
          <w:rFonts w:cs="Arial"/>
        </w:rPr>
        <w:t>assess a financial credit against Supplier as calculated in 1.A above.</w:t>
      </w:r>
    </w:p>
    <w:p w14:paraId="5569A2F9" w14:textId="77777777" w:rsidR="00E63F78" w:rsidRPr="00D81170" w:rsidRDefault="00E63F78" w:rsidP="00E3001D">
      <w:pPr>
        <w:ind w:hanging="360"/>
      </w:pPr>
      <w:r w:rsidRPr="00D81170">
        <w:t xml:space="preserve"> </w:t>
      </w:r>
    </w:p>
    <w:p w14:paraId="509E0306" w14:textId="3863CE12" w:rsidR="00E63F78" w:rsidRPr="00D81170" w:rsidRDefault="00E63F78" w:rsidP="00E3001D">
      <w:pPr>
        <w:pStyle w:val="ListParagraph"/>
        <w:numPr>
          <w:ilvl w:val="0"/>
          <w:numId w:val="3"/>
        </w:numPr>
        <w:ind w:left="1440"/>
        <w:jc w:val="left"/>
        <w:rPr>
          <w:rFonts w:cs="Arial"/>
        </w:rPr>
      </w:pPr>
      <w:r w:rsidRPr="00D81170">
        <w:rPr>
          <w:rFonts w:cs="Arial"/>
        </w:rPr>
        <w:t xml:space="preserve">Any financial credit assessed against Supplier </w:t>
      </w:r>
      <w:r w:rsidR="007F35DA">
        <w:rPr>
          <w:rFonts w:cs="Arial"/>
        </w:rPr>
        <w:t xml:space="preserve">shall </w:t>
      </w:r>
      <w:r w:rsidRPr="00D81170">
        <w:rPr>
          <w:rFonts w:cs="Arial"/>
        </w:rPr>
        <w:t>be increased by 2% each consecutive month of non-reporting. (</w:t>
      </w:r>
      <w:r w:rsidR="007F35DA">
        <w:rPr>
          <w:rFonts w:cs="Arial"/>
        </w:rPr>
        <w:t xml:space="preserve">Example: </w:t>
      </w:r>
      <w:r w:rsidRPr="00D81170">
        <w:rPr>
          <w:rFonts w:cs="Arial"/>
        </w:rPr>
        <w:t xml:space="preserve">Reporting January sales in April instead of February </w:t>
      </w:r>
      <w:r w:rsidR="007F35DA">
        <w:rPr>
          <w:rFonts w:cs="Arial"/>
        </w:rPr>
        <w:t xml:space="preserve">shall </w:t>
      </w:r>
      <w:r w:rsidRPr="00D81170">
        <w:rPr>
          <w:rFonts w:cs="Arial"/>
        </w:rPr>
        <w:t xml:space="preserve">result in a financial credit of 5% being assessed for being delinquent two consecutive months – February and March. Reporting January sales in May instead of February </w:t>
      </w:r>
      <w:r w:rsidR="007F35DA">
        <w:rPr>
          <w:rFonts w:cs="Arial"/>
        </w:rPr>
        <w:t xml:space="preserve">shall </w:t>
      </w:r>
      <w:r w:rsidRPr="00D81170">
        <w:rPr>
          <w:rFonts w:cs="Arial"/>
        </w:rPr>
        <w:t xml:space="preserve">result in a financial credit of </w:t>
      </w:r>
      <w:r w:rsidRPr="00D81170">
        <w:rPr>
          <w:rFonts w:cs="Arial"/>
        </w:rPr>
        <w:lastRenderedPageBreak/>
        <w:t xml:space="preserve">7% for being delinquent three consecutive months – February, March, and April.) However, no financial credit </w:t>
      </w:r>
      <w:r w:rsidR="007F35DA">
        <w:rPr>
          <w:rFonts w:cs="Arial"/>
        </w:rPr>
        <w:t xml:space="preserve">shall </w:t>
      </w:r>
      <w:r w:rsidRPr="00D81170">
        <w:rPr>
          <w:rFonts w:cs="Arial"/>
        </w:rPr>
        <w:t>exceed the greater of 100% of (</w:t>
      </w:r>
      <w:proofErr w:type="spellStart"/>
      <w:r w:rsidRPr="00D81170">
        <w:rPr>
          <w:rFonts w:cs="Arial"/>
        </w:rPr>
        <w:t>i</w:t>
      </w:r>
      <w:proofErr w:type="spellEnd"/>
      <w:r w:rsidRPr="00D81170">
        <w:rPr>
          <w:rFonts w:cs="Arial"/>
        </w:rPr>
        <w:t xml:space="preserve">) the highest month of reported sales in SRS during the prior 12 months, if available, or (ii) the highest prior month of reported sales in SRS since the start of the contract, or (iii) $50,000, if there are no reported sales in SRS. </w:t>
      </w:r>
    </w:p>
    <w:p w14:paraId="58E6CB7B" w14:textId="77777777" w:rsidR="00E63F78" w:rsidRPr="00D81170" w:rsidRDefault="00E63F78" w:rsidP="00E3001D">
      <w:pPr>
        <w:pStyle w:val="ListParagraph"/>
        <w:ind w:left="1440" w:hanging="360"/>
        <w:rPr>
          <w:rFonts w:cs="Arial"/>
        </w:rPr>
      </w:pPr>
    </w:p>
    <w:p w14:paraId="29190068" w14:textId="77777777" w:rsidR="00E63F78" w:rsidRPr="00D81170" w:rsidRDefault="00E63F78" w:rsidP="00E3001D">
      <w:pPr>
        <w:pStyle w:val="ListParagraph"/>
        <w:numPr>
          <w:ilvl w:val="0"/>
          <w:numId w:val="3"/>
        </w:numPr>
        <w:ind w:left="1440"/>
        <w:jc w:val="left"/>
        <w:rPr>
          <w:rFonts w:cs="Arial"/>
        </w:rPr>
      </w:pPr>
      <w:r w:rsidRPr="00D81170">
        <w:rPr>
          <w:rFonts w:cs="Arial"/>
        </w:rPr>
        <w:t>Nothing in this SLA relieves Supplier from its contractual obligation to submit MSRs every month.</w:t>
      </w:r>
    </w:p>
    <w:p w14:paraId="3F315DA3" w14:textId="77777777" w:rsidR="00E63F78" w:rsidRPr="00D81170" w:rsidRDefault="00E63F78" w:rsidP="00E3001D">
      <w:pPr>
        <w:pStyle w:val="ListParagraph"/>
        <w:ind w:left="1440" w:hanging="360"/>
        <w:rPr>
          <w:rFonts w:cs="Arial"/>
        </w:rPr>
      </w:pPr>
    </w:p>
    <w:p w14:paraId="63E21778" w14:textId="77777777" w:rsidR="00E63F78" w:rsidRPr="00D81170" w:rsidRDefault="00E63F78" w:rsidP="00E3001D">
      <w:pPr>
        <w:pStyle w:val="ListParagraph"/>
        <w:numPr>
          <w:ilvl w:val="0"/>
          <w:numId w:val="3"/>
        </w:numPr>
        <w:ind w:left="1440"/>
        <w:jc w:val="left"/>
        <w:rPr>
          <w:rFonts w:cs="Arial"/>
        </w:rPr>
      </w:pPr>
      <w:r w:rsidRPr="00D81170">
        <w:rPr>
          <w:rFonts w:cs="Arial"/>
        </w:rPr>
        <w:t>VITA, in its sole discretion, may send a breach notice or cure letter to Supplier at any time.</w:t>
      </w:r>
    </w:p>
    <w:p w14:paraId="73AB4DF4" w14:textId="77777777" w:rsidR="00E63F78" w:rsidRPr="00D81170" w:rsidRDefault="00E63F78" w:rsidP="00E3001D">
      <w:pPr>
        <w:pStyle w:val="ListParagraph"/>
        <w:ind w:left="1440" w:hanging="360"/>
        <w:rPr>
          <w:rFonts w:cs="Arial"/>
        </w:rPr>
      </w:pPr>
    </w:p>
    <w:p w14:paraId="0DDA710C" w14:textId="77777777" w:rsidR="00E63F78" w:rsidRDefault="00E63F78" w:rsidP="00E3001D">
      <w:pPr>
        <w:pStyle w:val="ListParagraph"/>
        <w:numPr>
          <w:ilvl w:val="0"/>
          <w:numId w:val="3"/>
        </w:numPr>
        <w:ind w:left="1440"/>
        <w:jc w:val="left"/>
        <w:rPr>
          <w:rFonts w:cs="Arial"/>
        </w:rPr>
      </w:pPr>
      <w:r w:rsidRPr="00D81170">
        <w:rPr>
          <w:rFonts w:cs="Arial"/>
        </w:rPr>
        <w:t>VITA, in its sole discretion, may consider financial credits assessed against Supplier under this SLA in any future procurement evaluation of Supplier.</w:t>
      </w:r>
    </w:p>
    <w:p w14:paraId="5819E5D6" w14:textId="77777777" w:rsidR="00A94901" w:rsidRPr="00A94901" w:rsidRDefault="00A94901" w:rsidP="001F61A9">
      <w:pPr>
        <w:ind w:left="0"/>
        <w:jc w:val="left"/>
      </w:pPr>
    </w:p>
    <w:p w14:paraId="102F7FF3" w14:textId="77777777" w:rsidR="00E63F78" w:rsidRDefault="00E63F78" w:rsidP="00E63F78"/>
    <w:tbl>
      <w:tblPr>
        <w:tblW w:w="13140" w:type="dxa"/>
        <w:tblInd w:w="-113"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710"/>
        <w:gridCol w:w="2880"/>
        <w:gridCol w:w="3240"/>
        <w:gridCol w:w="2340"/>
        <w:gridCol w:w="2970"/>
      </w:tblGrid>
      <w:tr w:rsidR="00635706" w:rsidRPr="00E975D6" w14:paraId="1CC49630" w14:textId="77777777" w:rsidTr="001F61A9">
        <w:trPr>
          <w:trHeight w:val="815"/>
        </w:trPr>
        <w:tc>
          <w:tcPr>
            <w:tcW w:w="1710" w:type="dxa"/>
            <w:tcBorders>
              <w:top w:val="single" w:sz="6" w:space="0" w:color="000000"/>
              <w:left w:val="single" w:sz="18" w:space="0" w:color="000000"/>
              <w:bottom w:val="single" w:sz="6" w:space="0" w:color="000000"/>
              <w:right w:val="single" w:sz="6" w:space="0" w:color="000000"/>
            </w:tcBorders>
          </w:tcPr>
          <w:p w14:paraId="094C55A9" w14:textId="77777777" w:rsidR="00635706" w:rsidRPr="00A71271" w:rsidRDefault="00635706" w:rsidP="001F61A9">
            <w:pPr>
              <w:ind w:left="0"/>
              <w:jc w:val="center"/>
              <w:rPr>
                <w:b/>
                <w:bCs/>
                <w:i/>
                <w:iCs/>
                <w:u w:val="single"/>
              </w:rPr>
            </w:pPr>
            <w:r w:rsidRPr="00A71271">
              <w:rPr>
                <w:b/>
                <w:bCs/>
                <w:i/>
                <w:iCs/>
                <w:u w:val="single"/>
              </w:rPr>
              <w:t>Performance Standard</w:t>
            </w:r>
          </w:p>
        </w:tc>
        <w:tc>
          <w:tcPr>
            <w:tcW w:w="2880" w:type="dxa"/>
            <w:tcBorders>
              <w:top w:val="single" w:sz="6" w:space="0" w:color="000000"/>
              <w:left w:val="single" w:sz="6" w:space="0" w:color="000000"/>
              <w:bottom w:val="single" w:sz="6" w:space="0" w:color="000000"/>
              <w:right w:val="single" w:sz="6" w:space="0" w:color="000000"/>
            </w:tcBorders>
          </w:tcPr>
          <w:p w14:paraId="507EF9B4" w14:textId="77777777" w:rsidR="00635706" w:rsidRPr="00A71271" w:rsidRDefault="00635706" w:rsidP="001F61A9">
            <w:pPr>
              <w:ind w:left="0"/>
              <w:jc w:val="center"/>
              <w:rPr>
                <w:b/>
                <w:bCs/>
                <w:i/>
                <w:iCs/>
                <w:u w:val="single"/>
              </w:rPr>
            </w:pPr>
            <w:r w:rsidRPr="00A71271">
              <w:rPr>
                <w:b/>
                <w:bCs/>
                <w:i/>
                <w:iCs/>
                <w:u w:val="single"/>
              </w:rPr>
              <w:t>Measurement</w:t>
            </w:r>
          </w:p>
        </w:tc>
        <w:tc>
          <w:tcPr>
            <w:tcW w:w="3240" w:type="dxa"/>
            <w:tcBorders>
              <w:top w:val="single" w:sz="6" w:space="0" w:color="000000"/>
              <w:left w:val="single" w:sz="6" w:space="0" w:color="000000"/>
              <w:bottom w:val="single" w:sz="6" w:space="0" w:color="000000"/>
              <w:right w:val="single" w:sz="6" w:space="0" w:color="000000"/>
            </w:tcBorders>
          </w:tcPr>
          <w:p w14:paraId="323E48E8" w14:textId="77777777" w:rsidR="00635706" w:rsidRPr="00A71271" w:rsidRDefault="00635706" w:rsidP="001F61A9">
            <w:pPr>
              <w:ind w:left="0"/>
              <w:jc w:val="center"/>
              <w:rPr>
                <w:b/>
                <w:bCs/>
                <w:i/>
                <w:iCs/>
                <w:u w:val="single"/>
              </w:rPr>
            </w:pPr>
            <w:r w:rsidRPr="00A71271">
              <w:rPr>
                <w:b/>
                <w:bCs/>
                <w:i/>
                <w:iCs/>
                <w:u w:val="single"/>
              </w:rPr>
              <w:t>Definition</w:t>
            </w:r>
          </w:p>
        </w:tc>
        <w:tc>
          <w:tcPr>
            <w:tcW w:w="2340" w:type="dxa"/>
            <w:tcBorders>
              <w:top w:val="single" w:sz="6" w:space="0" w:color="000000"/>
              <w:left w:val="single" w:sz="6" w:space="0" w:color="000000"/>
              <w:bottom w:val="single" w:sz="6" w:space="0" w:color="000000"/>
              <w:right w:val="single" w:sz="6" w:space="0" w:color="000000"/>
            </w:tcBorders>
          </w:tcPr>
          <w:p w14:paraId="1A7FAFF2" w14:textId="77777777" w:rsidR="00635706" w:rsidRPr="00A71271" w:rsidRDefault="00635706" w:rsidP="001F61A9">
            <w:pPr>
              <w:ind w:left="0"/>
              <w:jc w:val="center"/>
              <w:rPr>
                <w:b/>
                <w:bCs/>
                <w:i/>
                <w:iCs/>
                <w:u w:val="single"/>
              </w:rPr>
            </w:pPr>
            <w:r w:rsidRPr="00A71271">
              <w:rPr>
                <w:b/>
                <w:bCs/>
                <w:i/>
                <w:iCs/>
                <w:u w:val="single"/>
              </w:rPr>
              <w:t>Measurement Interval</w:t>
            </w:r>
          </w:p>
        </w:tc>
        <w:tc>
          <w:tcPr>
            <w:tcW w:w="2970" w:type="dxa"/>
            <w:tcBorders>
              <w:top w:val="single" w:sz="6" w:space="0" w:color="000000"/>
              <w:left w:val="single" w:sz="6" w:space="0" w:color="000000"/>
              <w:bottom w:val="single" w:sz="6" w:space="0" w:color="000000"/>
              <w:right w:val="single" w:sz="18" w:space="0" w:color="000000"/>
            </w:tcBorders>
          </w:tcPr>
          <w:p w14:paraId="64228E93" w14:textId="77777777" w:rsidR="00635706" w:rsidRPr="00A71271" w:rsidRDefault="00635706" w:rsidP="001F61A9">
            <w:pPr>
              <w:ind w:left="720"/>
              <w:rPr>
                <w:b/>
                <w:bCs/>
                <w:i/>
                <w:iCs/>
                <w:u w:val="single"/>
              </w:rPr>
            </w:pPr>
            <w:r w:rsidRPr="00A71271">
              <w:rPr>
                <w:b/>
                <w:bCs/>
                <w:i/>
                <w:iCs/>
                <w:u w:val="single"/>
              </w:rPr>
              <w:t>Financial Credits</w:t>
            </w:r>
          </w:p>
        </w:tc>
      </w:tr>
      <w:tr w:rsidR="00635706" w:rsidRPr="0065102C" w14:paraId="7C2410BB" w14:textId="77777777" w:rsidTr="001F61A9">
        <w:trPr>
          <w:trHeight w:val="1632"/>
        </w:trPr>
        <w:tc>
          <w:tcPr>
            <w:tcW w:w="1710" w:type="dxa"/>
          </w:tcPr>
          <w:p w14:paraId="3CC281C9" w14:textId="5336EE1E" w:rsidR="00635706" w:rsidRPr="0025517C" w:rsidRDefault="00124DBD" w:rsidP="00713956">
            <w:pPr>
              <w:ind w:left="0"/>
              <w:jc w:val="left"/>
            </w:pPr>
            <w:r>
              <w:t xml:space="preserve">1.2. </w:t>
            </w:r>
            <w:r w:rsidR="00635706" w:rsidRPr="00D36CF8">
              <w:t xml:space="preserve">IFA </w:t>
            </w:r>
            <w:r w:rsidR="00635706">
              <w:t xml:space="preserve">Fee </w:t>
            </w:r>
            <w:r w:rsidR="00635706" w:rsidRPr="00D36CF8">
              <w:t>Payments</w:t>
            </w:r>
          </w:p>
        </w:tc>
        <w:tc>
          <w:tcPr>
            <w:tcW w:w="2880" w:type="dxa"/>
          </w:tcPr>
          <w:p w14:paraId="0CF9C767" w14:textId="58FF68EB" w:rsidR="00635706" w:rsidRPr="0025517C" w:rsidRDefault="00635706" w:rsidP="00713956">
            <w:pPr>
              <w:ind w:left="0"/>
              <w:jc w:val="left"/>
            </w:pPr>
            <w:r>
              <w:t>VITA shall receive Supplier’s IFA Fee, along with any financial credit assessed against Supplier, no later than the 9</w:t>
            </w:r>
            <w:r w:rsidRPr="00D62680">
              <w:rPr>
                <w:vertAlign w:val="superscript"/>
              </w:rPr>
              <w:t>th</w:t>
            </w:r>
            <w:r>
              <w:t xml:space="preserve"> day of the following month.</w:t>
            </w:r>
          </w:p>
        </w:tc>
        <w:tc>
          <w:tcPr>
            <w:tcW w:w="3240" w:type="dxa"/>
          </w:tcPr>
          <w:p w14:paraId="6563638D" w14:textId="4C6B1A05" w:rsidR="00635706" w:rsidRPr="0025517C" w:rsidRDefault="00635706" w:rsidP="00713956">
            <w:pPr>
              <w:ind w:left="0"/>
              <w:jc w:val="left"/>
            </w:pPr>
            <w:r w:rsidRPr="001A7B95">
              <w:t xml:space="preserve">Pursuant to </w:t>
            </w:r>
            <w:r w:rsidR="00C77FDB">
              <w:rPr>
                <w:rFonts w:eastAsia="Times New Roman"/>
              </w:rPr>
              <w:t xml:space="preserve">IT Research Subscription Services Standard Contract, Section </w:t>
            </w:r>
            <w:r w:rsidR="001F61A9">
              <w:rPr>
                <w:rFonts w:eastAsia="Times New Roman"/>
              </w:rPr>
              <w:t>11</w:t>
            </w:r>
            <w:r w:rsidR="00C77FDB">
              <w:rPr>
                <w:rFonts w:eastAsia="Times New Roman"/>
              </w:rPr>
              <w:t>. Reporting</w:t>
            </w:r>
            <w:r w:rsidR="00A94901">
              <w:rPr>
                <w:rFonts w:eastAsia="Times New Roman"/>
              </w:rPr>
              <w:t>,</w:t>
            </w:r>
            <w:r w:rsidR="00C77FDB" w:rsidDel="00C77FDB">
              <w:t xml:space="preserve"> </w:t>
            </w:r>
            <w:r w:rsidRPr="001A7B95">
              <w:t xml:space="preserve">the IFA </w:t>
            </w:r>
            <w:r>
              <w:t>F</w:t>
            </w:r>
            <w:r w:rsidRPr="001A7B95">
              <w:t xml:space="preserve">ee, along with any financial credit assessed against Supplier, </w:t>
            </w:r>
            <w:r>
              <w:t xml:space="preserve">shall </w:t>
            </w:r>
            <w:r w:rsidRPr="001A7B95">
              <w:t>be received by VITA no later than the 9</w:t>
            </w:r>
            <w:r w:rsidRPr="001A7B95">
              <w:rPr>
                <w:vertAlign w:val="superscript"/>
              </w:rPr>
              <w:t>th</w:t>
            </w:r>
            <w:r w:rsidRPr="001A7B95">
              <w:t xml:space="preserve"> day of the following month. </w:t>
            </w:r>
          </w:p>
        </w:tc>
        <w:tc>
          <w:tcPr>
            <w:tcW w:w="2340" w:type="dxa"/>
          </w:tcPr>
          <w:p w14:paraId="30EF0DB6" w14:textId="77777777" w:rsidR="00635706" w:rsidRPr="0025517C" w:rsidRDefault="00635706" w:rsidP="001F61A9">
            <w:pPr>
              <w:ind w:left="0"/>
              <w:jc w:val="center"/>
            </w:pPr>
            <w:r w:rsidRPr="0049489D">
              <w:t>Monthly</w:t>
            </w:r>
          </w:p>
        </w:tc>
        <w:tc>
          <w:tcPr>
            <w:tcW w:w="2970" w:type="dxa"/>
          </w:tcPr>
          <w:p w14:paraId="07950D18" w14:textId="77777777" w:rsidR="00635706" w:rsidRPr="0025517C" w:rsidRDefault="00635706" w:rsidP="001F61A9">
            <w:pPr>
              <w:ind w:left="0"/>
              <w:jc w:val="left"/>
            </w:pPr>
            <w:r>
              <w:t>**See below.</w:t>
            </w:r>
          </w:p>
        </w:tc>
      </w:tr>
    </w:tbl>
    <w:p w14:paraId="0EA2CCEC" w14:textId="77777777" w:rsidR="00E63F78" w:rsidRDefault="00E63F78" w:rsidP="00E63F78">
      <w:pPr>
        <w:rPr>
          <w:b/>
          <w:bCs/>
          <w:i/>
          <w:iCs/>
          <w:u w:val="single"/>
        </w:rPr>
      </w:pPr>
    </w:p>
    <w:p w14:paraId="030EA4CF" w14:textId="28E7FB90" w:rsidR="00E63F78" w:rsidRPr="00CF5000" w:rsidRDefault="00E63F78" w:rsidP="001F61A9">
      <w:pPr>
        <w:ind w:left="0"/>
        <w:jc w:val="center"/>
        <w:rPr>
          <w:b/>
          <w:bCs/>
        </w:rPr>
      </w:pPr>
      <w:r>
        <w:rPr>
          <w:b/>
          <w:bCs/>
        </w:rPr>
        <w:t>**</w:t>
      </w:r>
      <w:r w:rsidRPr="00CF5000">
        <w:rPr>
          <w:b/>
          <w:bCs/>
        </w:rPr>
        <w:t>I</w:t>
      </w:r>
      <w:r>
        <w:rPr>
          <w:b/>
          <w:bCs/>
        </w:rPr>
        <w:t xml:space="preserve">FA </w:t>
      </w:r>
      <w:r w:rsidRPr="00CF5000">
        <w:rPr>
          <w:b/>
          <w:bCs/>
        </w:rPr>
        <w:t>Fee: Financial Credits to be Assessed against Supplier for Delinquent Payment and/or Non-Payment</w:t>
      </w:r>
    </w:p>
    <w:p w14:paraId="63D53957" w14:textId="77777777" w:rsidR="00E63F78" w:rsidRPr="00CF5000" w:rsidRDefault="00E63F78" w:rsidP="00E63F78"/>
    <w:p w14:paraId="0605BBE4" w14:textId="2CE08DEB" w:rsidR="00E63F78" w:rsidRPr="00CF5000" w:rsidRDefault="00E63F78" w:rsidP="00E63F78">
      <w:pPr>
        <w:pStyle w:val="ListParagraph"/>
        <w:numPr>
          <w:ilvl w:val="0"/>
          <w:numId w:val="6"/>
        </w:numPr>
        <w:jc w:val="left"/>
        <w:rPr>
          <w:rFonts w:cs="Arial"/>
        </w:rPr>
      </w:pPr>
      <w:r w:rsidRPr="00CF5000">
        <w:rPr>
          <w:rFonts w:cs="Arial"/>
        </w:rPr>
        <w:t xml:space="preserve">Pursuant to </w:t>
      </w:r>
      <w:r w:rsidR="00C77FDB">
        <w:rPr>
          <w:rFonts w:cs="Arial"/>
        </w:rPr>
        <w:t xml:space="preserve">IT Research Subscription Services Standard Contract, Section </w:t>
      </w:r>
      <w:r w:rsidR="001F61A9">
        <w:rPr>
          <w:rFonts w:cs="Arial"/>
        </w:rPr>
        <w:t>11</w:t>
      </w:r>
      <w:r w:rsidR="00C77FDB">
        <w:rPr>
          <w:rFonts w:cs="Arial"/>
        </w:rPr>
        <w:t>. Reporting</w:t>
      </w:r>
      <w:r w:rsidRPr="00CF5000">
        <w:rPr>
          <w:rFonts w:cs="Arial"/>
        </w:rPr>
        <w:t xml:space="preserve">, the Industrial Funding Adjustment (IFA) </w:t>
      </w:r>
      <w:r w:rsidR="001767B8">
        <w:rPr>
          <w:rFonts w:cs="Arial"/>
        </w:rPr>
        <w:t>F</w:t>
      </w:r>
      <w:r w:rsidRPr="00CF5000">
        <w:rPr>
          <w:rFonts w:cs="Arial"/>
        </w:rPr>
        <w:t xml:space="preserve">ee, along with any financial credit assessed against Supplier, </w:t>
      </w:r>
      <w:r w:rsidR="007F35DA">
        <w:rPr>
          <w:rFonts w:cs="Arial"/>
        </w:rPr>
        <w:t xml:space="preserve">shall </w:t>
      </w:r>
      <w:r w:rsidRPr="00CF5000">
        <w:rPr>
          <w:rFonts w:cs="Arial"/>
        </w:rPr>
        <w:t>be received by VITA no later than the 9</w:t>
      </w:r>
      <w:r w:rsidRPr="00CF5000">
        <w:rPr>
          <w:rFonts w:cs="Arial"/>
          <w:vertAlign w:val="superscript"/>
        </w:rPr>
        <w:t>th</w:t>
      </w:r>
      <w:r w:rsidRPr="00CF5000">
        <w:rPr>
          <w:rFonts w:cs="Arial"/>
        </w:rPr>
        <w:t xml:space="preserve"> day of the following month. (</w:t>
      </w:r>
      <w:r w:rsidR="001767B8">
        <w:rPr>
          <w:rFonts w:cs="Arial"/>
        </w:rPr>
        <w:t xml:space="preserve">Example: </w:t>
      </w:r>
      <w:r w:rsidRPr="00CF5000">
        <w:rPr>
          <w:rFonts w:cs="Arial"/>
        </w:rPr>
        <w:t xml:space="preserve">If Supplier submitted MSR on January 10, Supplier’s IFA </w:t>
      </w:r>
      <w:r w:rsidR="00895D3D">
        <w:rPr>
          <w:rFonts w:cs="Arial"/>
        </w:rPr>
        <w:t xml:space="preserve">Fee </w:t>
      </w:r>
      <w:r w:rsidRPr="00CF5000">
        <w:rPr>
          <w:rFonts w:cs="Arial"/>
        </w:rPr>
        <w:t xml:space="preserve">payment is due on or before February 9.) </w:t>
      </w:r>
    </w:p>
    <w:p w14:paraId="2505D8EB" w14:textId="77777777" w:rsidR="00E63F78" w:rsidRPr="00CF5000" w:rsidRDefault="00E63F78" w:rsidP="00E63F78"/>
    <w:p w14:paraId="6C5F86F6" w14:textId="34C7AED4" w:rsidR="00E63F78" w:rsidRPr="00CF5000" w:rsidRDefault="00E63F78" w:rsidP="00E3001D">
      <w:pPr>
        <w:pStyle w:val="ListParagraph"/>
        <w:numPr>
          <w:ilvl w:val="0"/>
          <w:numId w:val="7"/>
        </w:numPr>
        <w:ind w:left="1440"/>
        <w:jc w:val="left"/>
        <w:rPr>
          <w:rFonts w:cs="Arial"/>
        </w:rPr>
      </w:pPr>
      <w:r w:rsidRPr="00CF5000">
        <w:rPr>
          <w:rFonts w:cs="Arial"/>
        </w:rPr>
        <w:t>If Supplier fails to pay by the 10</w:t>
      </w:r>
      <w:r w:rsidRPr="00CF5000">
        <w:rPr>
          <w:rFonts w:cs="Arial"/>
          <w:vertAlign w:val="superscript"/>
        </w:rPr>
        <w:t>th</w:t>
      </w:r>
      <w:r w:rsidRPr="00CF5000">
        <w:rPr>
          <w:rFonts w:cs="Arial"/>
        </w:rPr>
        <w:t xml:space="preserve"> day of the month, VITA </w:t>
      </w:r>
      <w:r w:rsidR="007F35DA">
        <w:rPr>
          <w:rFonts w:cs="Arial"/>
        </w:rPr>
        <w:t xml:space="preserve">shall </w:t>
      </w:r>
      <w:r w:rsidRPr="00CF5000">
        <w:rPr>
          <w:rFonts w:cs="Arial"/>
        </w:rPr>
        <w:t xml:space="preserve">immediately assess a financial credit thirty (30) days after the due date equal to the greater of 3% of:  </w:t>
      </w:r>
    </w:p>
    <w:p w14:paraId="27C9722C" w14:textId="77777777" w:rsidR="00E63F78" w:rsidRPr="00CF5000" w:rsidRDefault="00E63F78" w:rsidP="00E3001D"/>
    <w:p w14:paraId="762DBD8D" w14:textId="77777777" w:rsidR="00E63F78" w:rsidRPr="00CF5000" w:rsidRDefault="00E63F78" w:rsidP="00E3001D">
      <w:pPr>
        <w:pStyle w:val="ListParagraph"/>
        <w:numPr>
          <w:ilvl w:val="0"/>
          <w:numId w:val="8"/>
        </w:numPr>
        <w:ind w:left="1800"/>
        <w:jc w:val="left"/>
        <w:rPr>
          <w:rFonts w:cs="Arial"/>
        </w:rPr>
      </w:pPr>
      <w:r w:rsidRPr="00CF5000">
        <w:rPr>
          <w:rFonts w:cs="Arial"/>
        </w:rPr>
        <w:t xml:space="preserve">the total IFA due for that month; or  </w:t>
      </w:r>
    </w:p>
    <w:p w14:paraId="53CDB392" w14:textId="77777777" w:rsidR="00E63F78" w:rsidRPr="00CF5000" w:rsidRDefault="00E63F78" w:rsidP="00E3001D">
      <w:pPr>
        <w:pStyle w:val="ListParagraph"/>
        <w:numPr>
          <w:ilvl w:val="0"/>
          <w:numId w:val="8"/>
        </w:numPr>
        <w:ind w:left="1800"/>
        <w:jc w:val="left"/>
        <w:rPr>
          <w:rFonts w:cs="Arial"/>
        </w:rPr>
      </w:pPr>
      <w:r w:rsidRPr="00CF5000">
        <w:rPr>
          <w:rFonts w:cs="Arial"/>
        </w:rPr>
        <w:t xml:space="preserve">the total assessed financial credit due for that month; or </w:t>
      </w:r>
    </w:p>
    <w:p w14:paraId="156ED0DE" w14:textId="77777777" w:rsidR="00E63F78" w:rsidRPr="00CF5000" w:rsidRDefault="00E63F78" w:rsidP="00E3001D">
      <w:pPr>
        <w:pStyle w:val="ListParagraph"/>
        <w:numPr>
          <w:ilvl w:val="0"/>
          <w:numId w:val="8"/>
        </w:numPr>
        <w:ind w:left="1800"/>
        <w:jc w:val="left"/>
        <w:rPr>
          <w:rFonts w:cs="Arial"/>
        </w:rPr>
      </w:pPr>
      <w:r w:rsidRPr="00CF5000">
        <w:rPr>
          <w:rFonts w:cs="Arial"/>
        </w:rPr>
        <w:t>both (</w:t>
      </w:r>
      <w:proofErr w:type="spellStart"/>
      <w:r w:rsidRPr="00CF5000">
        <w:rPr>
          <w:rFonts w:cs="Arial"/>
        </w:rPr>
        <w:t>i</w:t>
      </w:r>
      <w:proofErr w:type="spellEnd"/>
      <w:r w:rsidRPr="00CF5000">
        <w:rPr>
          <w:rFonts w:cs="Arial"/>
        </w:rPr>
        <w:t xml:space="preserve">) and (ii) if both were due that month.  </w:t>
      </w:r>
    </w:p>
    <w:p w14:paraId="574F8C8B" w14:textId="77777777" w:rsidR="00E63F78" w:rsidRPr="00CF5000" w:rsidRDefault="00E63F78" w:rsidP="00E3001D">
      <w:pPr>
        <w:ind w:left="1800"/>
      </w:pPr>
    </w:p>
    <w:p w14:paraId="21CF9DAB" w14:textId="44CAECAF" w:rsidR="00E63F78" w:rsidRPr="00CF5000" w:rsidRDefault="00E63F78" w:rsidP="00E3001D">
      <w:pPr>
        <w:pStyle w:val="ListParagraph"/>
        <w:numPr>
          <w:ilvl w:val="0"/>
          <w:numId w:val="7"/>
        </w:numPr>
        <w:ind w:left="1440"/>
        <w:jc w:val="left"/>
        <w:rPr>
          <w:rFonts w:cs="Arial"/>
        </w:rPr>
      </w:pPr>
      <w:r w:rsidRPr="00CF5000">
        <w:rPr>
          <w:rFonts w:cs="Arial"/>
        </w:rPr>
        <w:t xml:space="preserve">If Supplier has never paid IFA, VITA and Supplier </w:t>
      </w:r>
      <w:r w:rsidR="007F35DA">
        <w:rPr>
          <w:rFonts w:cs="Arial"/>
        </w:rPr>
        <w:t xml:space="preserve">shall </w:t>
      </w:r>
      <w:r w:rsidRPr="00CF5000">
        <w:rPr>
          <w:rFonts w:cs="Arial"/>
        </w:rPr>
        <w:t xml:space="preserve">work together to determine who is primarily </w:t>
      </w:r>
      <w:r w:rsidR="00124DBD">
        <w:rPr>
          <w:rFonts w:cs="Arial"/>
        </w:rPr>
        <w:t xml:space="preserve">responsible </w:t>
      </w:r>
      <w:r w:rsidRPr="00CF5000">
        <w:rPr>
          <w:rFonts w:cs="Arial"/>
        </w:rPr>
        <w:t xml:space="preserve">for Supplier’s </w:t>
      </w:r>
      <w:proofErr w:type="gramStart"/>
      <w:r w:rsidRPr="00CF5000">
        <w:rPr>
          <w:rFonts w:cs="Arial"/>
        </w:rPr>
        <w:t>non-payment, and</w:t>
      </w:r>
      <w:proofErr w:type="gramEnd"/>
      <w:r w:rsidRPr="00CF5000">
        <w:rPr>
          <w:rFonts w:cs="Arial"/>
        </w:rPr>
        <w:t xml:space="preserve"> jointly develop a plan to correct non-payment. If VITA was primarily </w:t>
      </w:r>
      <w:r w:rsidR="00124DBD">
        <w:rPr>
          <w:rFonts w:cs="Arial"/>
        </w:rPr>
        <w:t xml:space="preserve">responsible </w:t>
      </w:r>
      <w:r w:rsidRPr="00CF5000">
        <w:rPr>
          <w:rFonts w:cs="Arial"/>
        </w:rPr>
        <w:t xml:space="preserve">(e.g., VITA failed to provide </w:t>
      </w:r>
      <w:r w:rsidRPr="00CF5000">
        <w:rPr>
          <w:rFonts w:cs="Arial"/>
        </w:rPr>
        <w:lastRenderedPageBreak/>
        <w:t xml:space="preserve">complete and accurate payment information to Supplier), VITA </w:t>
      </w:r>
      <w:r w:rsidR="007F35DA">
        <w:rPr>
          <w:rFonts w:cs="Arial"/>
        </w:rPr>
        <w:t xml:space="preserve">shall </w:t>
      </w:r>
      <w:r w:rsidRPr="00CF5000">
        <w:rPr>
          <w:rFonts w:cs="Arial"/>
        </w:rPr>
        <w:t xml:space="preserve">excuse Supplier’s non-payment and not assess a financial credit. If Supplier was primarily </w:t>
      </w:r>
      <w:r w:rsidR="00124DBD">
        <w:rPr>
          <w:rFonts w:cs="Arial"/>
        </w:rPr>
        <w:t xml:space="preserve">responsible </w:t>
      </w:r>
      <w:r w:rsidRPr="00CF5000">
        <w:rPr>
          <w:rFonts w:cs="Arial"/>
        </w:rPr>
        <w:t xml:space="preserve">for non-payment, VITA </w:t>
      </w:r>
      <w:r w:rsidR="007F35DA">
        <w:rPr>
          <w:rFonts w:cs="Arial"/>
        </w:rPr>
        <w:t xml:space="preserve">shall </w:t>
      </w:r>
      <w:r w:rsidRPr="00CF5000">
        <w:rPr>
          <w:rFonts w:cs="Arial"/>
        </w:rPr>
        <w:t>assess a financial credit against Supplier as calculated in 1.A above.</w:t>
      </w:r>
    </w:p>
    <w:p w14:paraId="34E0758D" w14:textId="77777777" w:rsidR="00E63F78" w:rsidRPr="00CF5000" w:rsidRDefault="00E63F78" w:rsidP="00E3001D"/>
    <w:p w14:paraId="220A6031" w14:textId="18AD1282" w:rsidR="00E63F78" w:rsidRPr="00CF5000" w:rsidRDefault="00E63F78" w:rsidP="00E3001D">
      <w:pPr>
        <w:pStyle w:val="ListParagraph"/>
        <w:numPr>
          <w:ilvl w:val="0"/>
          <w:numId w:val="10"/>
        </w:numPr>
        <w:ind w:left="1440"/>
        <w:jc w:val="left"/>
        <w:rPr>
          <w:rFonts w:cs="Arial"/>
        </w:rPr>
      </w:pPr>
      <w:r w:rsidRPr="00CF5000">
        <w:rPr>
          <w:rFonts w:cs="Arial"/>
        </w:rPr>
        <w:t xml:space="preserve">Any financial credit assessed against Supplier </w:t>
      </w:r>
      <w:r w:rsidR="007F35DA">
        <w:rPr>
          <w:rFonts w:cs="Arial"/>
        </w:rPr>
        <w:t xml:space="preserve">shall </w:t>
      </w:r>
      <w:r w:rsidRPr="00CF5000">
        <w:rPr>
          <w:rFonts w:cs="Arial"/>
        </w:rPr>
        <w:t>be increased by 2% each consecutive month of non-payment</w:t>
      </w:r>
      <w:r w:rsidR="007F35DA">
        <w:rPr>
          <w:rFonts w:cs="Arial"/>
        </w:rPr>
        <w:t>.</w:t>
      </w:r>
      <w:r w:rsidRPr="00CF5000">
        <w:rPr>
          <w:rFonts w:cs="Arial"/>
        </w:rPr>
        <w:t xml:space="preserve"> (</w:t>
      </w:r>
      <w:r w:rsidR="007F35DA">
        <w:rPr>
          <w:rFonts w:cs="Arial"/>
        </w:rPr>
        <w:t xml:space="preserve">Example: </w:t>
      </w:r>
      <w:r w:rsidRPr="00CF5000">
        <w:rPr>
          <w:rFonts w:cs="Arial"/>
        </w:rPr>
        <w:t xml:space="preserve">Paying January IFA in April instead of February </w:t>
      </w:r>
      <w:r w:rsidR="005D097C">
        <w:rPr>
          <w:rFonts w:cs="Arial"/>
        </w:rPr>
        <w:t xml:space="preserve">shall </w:t>
      </w:r>
      <w:r w:rsidRPr="00CF5000">
        <w:rPr>
          <w:rFonts w:cs="Arial"/>
        </w:rPr>
        <w:t xml:space="preserve">result in a financial credit of 5% being assessed for being delinquent two consecutive months – February and March. Paying January IFA in May instead of February </w:t>
      </w:r>
      <w:r w:rsidR="005D097C">
        <w:rPr>
          <w:rFonts w:cs="Arial"/>
        </w:rPr>
        <w:t xml:space="preserve">shall </w:t>
      </w:r>
      <w:r w:rsidRPr="00CF5000">
        <w:rPr>
          <w:rFonts w:cs="Arial"/>
        </w:rPr>
        <w:t xml:space="preserve">result in a financial credit of 7% for being delinquent three consecutive months – February, March, and April.) However, no financial credit </w:t>
      </w:r>
      <w:r w:rsidR="005D097C">
        <w:rPr>
          <w:rFonts w:cs="Arial"/>
        </w:rPr>
        <w:t>shall e</w:t>
      </w:r>
      <w:r w:rsidRPr="00CF5000">
        <w:rPr>
          <w:rFonts w:cs="Arial"/>
        </w:rPr>
        <w:t>xceed the greater of 100% of (</w:t>
      </w:r>
      <w:proofErr w:type="spellStart"/>
      <w:r w:rsidRPr="00CF5000">
        <w:rPr>
          <w:rFonts w:cs="Arial"/>
        </w:rPr>
        <w:t>i</w:t>
      </w:r>
      <w:proofErr w:type="spellEnd"/>
      <w:r w:rsidRPr="00CF5000">
        <w:rPr>
          <w:rFonts w:cs="Arial"/>
        </w:rPr>
        <w:t xml:space="preserve">) the highest month of reported sales in SRS during the prior 12 months, if available, (ii) the highest prior month of reported sales in SRS since the start of the contract, or (iii) $50,000, if there are no reported sales in SRS. </w:t>
      </w:r>
    </w:p>
    <w:p w14:paraId="0318F399" w14:textId="77777777" w:rsidR="00E63F78" w:rsidRPr="00CF5000" w:rsidRDefault="00E63F78" w:rsidP="00E3001D">
      <w:pPr>
        <w:pStyle w:val="ListParagraph"/>
        <w:ind w:left="1440"/>
        <w:rPr>
          <w:rFonts w:cs="Arial"/>
        </w:rPr>
      </w:pPr>
    </w:p>
    <w:p w14:paraId="6F45E61B" w14:textId="77777777" w:rsidR="00E63F78" w:rsidRPr="00CF5000" w:rsidRDefault="00E63F78" w:rsidP="00E3001D">
      <w:pPr>
        <w:pStyle w:val="ListParagraph"/>
        <w:numPr>
          <w:ilvl w:val="0"/>
          <w:numId w:val="9"/>
        </w:numPr>
        <w:ind w:left="1440"/>
        <w:jc w:val="left"/>
        <w:rPr>
          <w:rFonts w:cs="Arial"/>
        </w:rPr>
      </w:pPr>
      <w:r w:rsidRPr="00CF5000">
        <w:rPr>
          <w:rFonts w:cs="Arial"/>
        </w:rPr>
        <w:t>Nothing in this SLA relieves Supplier from its contractual obligation to pay any required IFA every month.</w:t>
      </w:r>
    </w:p>
    <w:p w14:paraId="67999C7C" w14:textId="77777777" w:rsidR="00E63F78" w:rsidRPr="00CF5000" w:rsidRDefault="00E63F78" w:rsidP="00E3001D"/>
    <w:p w14:paraId="0B152993" w14:textId="77777777" w:rsidR="00E63F78" w:rsidRPr="00CF5000" w:rsidRDefault="00E63F78" w:rsidP="00E3001D">
      <w:pPr>
        <w:pStyle w:val="ListParagraph"/>
        <w:numPr>
          <w:ilvl w:val="0"/>
          <w:numId w:val="9"/>
        </w:numPr>
        <w:ind w:left="1440"/>
        <w:jc w:val="left"/>
        <w:rPr>
          <w:rFonts w:cs="Arial"/>
        </w:rPr>
      </w:pPr>
      <w:r w:rsidRPr="00CF5000">
        <w:rPr>
          <w:rFonts w:cs="Arial"/>
        </w:rPr>
        <w:t>VITA, in its sole discretion, may send a breach notice or cure letter to Supplier at any time.</w:t>
      </w:r>
    </w:p>
    <w:p w14:paraId="45E8AECA" w14:textId="77777777" w:rsidR="00E63F78" w:rsidRPr="00CF5000" w:rsidRDefault="00E63F78" w:rsidP="00E3001D">
      <w:pPr>
        <w:pStyle w:val="ListParagraph"/>
        <w:ind w:left="1440"/>
        <w:rPr>
          <w:rFonts w:cs="Arial"/>
        </w:rPr>
      </w:pPr>
    </w:p>
    <w:p w14:paraId="0A8652AE" w14:textId="77777777" w:rsidR="00E63F78" w:rsidRDefault="00E63F78" w:rsidP="00E3001D">
      <w:pPr>
        <w:pStyle w:val="ListParagraph"/>
        <w:numPr>
          <w:ilvl w:val="0"/>
          <w:numId w:val="9"/>
        </w:numPr>
        <w:ind w:left="1440"/>
        <w:jc w:val="left"/>
        <w:rPr>
          <w:rFonts w:cs="Arial"/>
        </w:rPr>
      </w:pPr>
      <w:r w:rsidRPr="00CF5000">
        <w:rPr>
          <w:rFonts w:cs="Arial"/>
        </w:rPr>
        <w:t>VITA, in its sole discretion, may consider financial credits assessed against Supplier under this SLA in any future procurement evaluation of Supplier.</w:t>
      </w:r>
    </w:p>
    <w:p w14:paraId="0B740888" w14:textId="77777777" w:rsidR="005D097C" w:rsidRPr="005D097C" w:rsidRDefault="005D097C" w:rsidP="00E3001D">
      <w:pPr>
        <w:pStyle w:val="ListParagraph"/>
        <w:ind w:left="1440"/>
        <w:rPr>
          <w:rFonts w:cs="Arial"/>
        </w:rPr>
      </w:pPr>
    </w:p>
    <w:p w14:paraId="5E1E81C6" w14:textId="77777777" w:rsidR="00E63F78" w:rsidRPr="00CF5000" w:rsidRDefault="00E63F78" w:rsidP="00E63F78"/>
    <w:tbl>
      <w:tblPr>
        <w:tblW w:w="13320" w:type="dxa"/>
        <w:tblInd w:w="-113"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710"/>
        <w:gridCol w:w="1620"/>
        <w:gridCol w:w="5490"/>
        <w:gridCol w:w="2160"/>
        <w:gridCol w:w="2340"/>
      </w:tblGrid>
      <w:tr w:rsidR="00124DBD" w:rsidRPr="00E975D6" w14:paraId="69C7F590" w14:textId="77777777" w:rsidTr="00E3001D">
        <w:trPr>
          <w:trHeight w:val="815"/>
        </w:trPr>
        <w:tc>
          <w:tcPr>
            <w:tcW w:w="1710" w:type="dxa"/>
            <w:tcBorders>
              <w:top w:val="single" w:sz="6" w:space="0" w:color="000000"/>
              <w:left w:val="single" w:sz="18" w:space="0" w:color="000000"/>
              <w:bottom w:val="single" w:sz="6" w:space="0" w:color="000000"/>
              <w:right w:val="single" w:sz="6" w:space="0" w:color="000000"/>
            </w:tcBorders>
          </w:tcPr>
          <w:p w14:paraId="53657B58" w14:textId="77777777" w:rsidR="00124DBD" w:rsidRPr="005A0686" w:rsidRDefault="00124DBD" w:rsidP="00E3001D">
            <w:pPr>
              <w:ind w:left="0"/>
              <w:jc w:val="center"/>
              <w:rPr>
                <w:b/>
                <w:bCs/>
                <w:i/>
                <w:iCs/>
                <w:u w:val="single"/>
              </w:rPr>
            </w:pPr>
            <w:r w:rsidRPr="005A0686">
              <w:rPr>
                <w:b/>
                <w:bCs/>
                <w:i/>
                <w:iCs/>
                <w:u w:val="single"/>
              </w:rPr>
              <w:t>Performance Standard</w:t>
            </w:r>
          </w:p>
        </w:tc>
        <w:tc>
          <w:tcPr>
            <w:tcW w:w="1620" w:type="dxa"/>
            <w:tcBorders>
              <w:top w:val="single" w:sz="6" w:space="0" w:color="000000"/>
              <w:left w:val="single" w:sz="6" w:space="0" w:color="000000"/>
              <w:bottom w:val="single" w:sz="6" w:space="0" w:color="000000"/>
              <w:right w:val="single" w:sz="6" w:space="0" w:color="000000"/>
            </w:tcBorders>
          </w:tcPr>
          <w:p w14:paraId="7739C6D1" w14:textId="77777777" w:rsidR="00124DBD" w:rsidRPr="005A0686" w:rsidRDefault="00124DBD" w:rsidP="00E3001D">
            <w:pPr>
              <w:ind w:left="0"/>
              <w:jc w:val="center"/>
              <w:rPr>
                <w:b/>
                <w:bCs/>
                <w:i/>
                <w:iCs/>
                <w:u w:val="single"/>
              </w:rPr>
            </w:pPr>
            <w:r w:rsidRPr="005A0686">
              <w:rPr>
                <w:b/>
                <w:bCs/>
                <w:i/>
                <w:iCs/>
                <w:u w:val="single"/>
              </w:rPr>
              <w:t>Measurement</w:t>
            </w:r>
          </w:p>
        </w:tc>
        <w:tc>
          <w:tcPr>
            <w:tcW w:w="5490" w:type="dxa"/>
            <w:tcBorders>
              <w:top w:val="single" w:sz="6" w:space="0" w:color="000000"/>
              <w:left w:val="single" w:sz="6" w:space="0" w:color="000000"/>
              <w:bottom w:val="single" w:sz="6" w:space="0" w:color="000000"/>
              <w:right w:val="single" w:sz="6" w:space="0" w:color="000000"/>
            </w:tcBorders>
          </w:tcPr>
          <w:p w14:paraId="7E8D36AF" w14:textId="77777777" w:rsidR="00124DBD" w:rsidRPr="005A0686" w:rsidRDefault="00124DBD" w:rsidP="00E3001D">
            <w:pPr>
              <w:ind w:left="0"/>
              <w:jc w:val="center"/>
              <w:rPr>
                <w:b/>
                <w:bCs/>
                <w:i/>
                <w:iCs/>
                <w:u w:val="single"/>
              </w:rPr>
            </w:pPr>
            <w:r w:rsidRPr="005A0686">
              <w:rPr>
                <w:b/>
                <w:bCs/>
                <w:i/>
                <w:iCs/>
                <w:u w:val="single"/>
              </w:rPr>
              <w:t>Definition</w:t>
            </w:r>
          </w:p>
        </w:tc>
        <w:tc>
          <w:tcPr>
            <w:tcW w:w="2160" w:type="dxa"/>
            <w:tcBorders>
              <w:top w:val="single" w:sz="6" w:space="0" w:color="000000"/>
              <w:left w:val="single" w:sz="6" w:space="0" w:color="000000"/>
              <w:bottom w:val="single" w:sz="6" w:space="0" w:color="000000"/>
              <w:right w:val="single" w:sz="6" w:space="0" w:color="000000"/>
            </w:tcBorders>
          </w:tcPr>
          <w:p w14:paraId="0A77D409" w14:textId="77777777" w:rsidR="00124DBD" w:rsidRPr="005A0686" w:rsidRDefault="00124DBD" w:rsidP="00E3001D">
            <w:pPr>
              <w:ind w:left="0"/>
              <w:jc w:val="center"/>
              <w:rPr>
                <w:b/>
                <w:bCs/>
                <w:i/>
                <w:iCs/>
                <w:u w:val="single"/>
              </w:rPr>
            </w:pPr>
            <w:r w:rsidRPr="005A0686">
              <w:rPr>
                <w:b/>
                <w:bCs/>
                <w:i/>
                <w:iCs/>
                <w:u w:val="single"/>
              </w:rPr>
              <w:t>Measurement Interval</w:t>
            </w:r>
          </w:p>
        </w:tc>
        <w:tc>
          <w:tcPr>
            <w:tcW w:w="2340" w:type="dxa"/>
            <w:tcBorders>
              <w:top w:val="single" w:sz="6" w:space="0" w:color="000000"/>
              <w:left w:val="single" w:sz="6" w:space="0" w:color="000000"/>
              <w:bottom w:val="single" w:sz="6" w:space="0" w:color="000000"/>
              <w:right w:val="single" w:sz="18" w:space="0" w:color="000000"/>
            </w:tcBorders>
          </w:tcPr>
          <w:p w14:paraId="5EF61475" w14:textId="77777777" w:rsidR="00124DBD" w:rsidRPr="005A0686" w:rsidRDefault="00124DBD" w:rsidP="00E3001D">
            <w:pPr>
              <w:ind w:left="0"/>
              <w:jc w:val="center"/>
              <w:rPr>
                <w:b/>
                <w:bCs/>
                <w:i/>
                <w:iCs/>
                <w:u w:val="single"/>
              </w:rPr>
            </w:pPr>
            <w:r w:rsidRPr="005A0686">
              <w:rPr>
                <w:b/>
                <w:bCs/>
                <w:i/>
                <w:iCs/>
                <w:u w:val="single"/>
              </w:rPr>
              <w:t>Financial Credits</w:t>
            </w:r>
          </w:p>
        </w:tc>
      </w:tr>
      <w:tr w:rsidR="00124DBD" w:rsidRPr="0065102C" w14:paraId="6158FC57" w14:textId="77777777" w:rsidTr="00E3001D">
        <w:trPr>
          <w:trHeight w:val="2109"/>
        </w:trPr>
        <w:tc>
          <w:tcPr>
            <w:tcW w:w="1710" w:type="dxa"/>
          </w:tcPr>
          <w:p w14:paraId="203EC8EB" w14:textId="2005FFE9" w:rsidR="00124DBD" w:rsidRPr="0025517C" w:rsidRDefault="002F4010" w:rsidP="00713956">
            <w:pPr>
              <w:ind w:left="0"/>
              <w:jc w:val="left"/>
            </w:pPr>
            <w:r>
              <w:t xml:space="preserve">1.3. </w:t>
            </w:r>
            <w:r w:rsidR="00124DBD">
              <w:t xml:space="preserve">Annual and </w:t>
            </w:r>
            <w:r w:rsidR="00124DBD" w:rsidRPr="0049489D">
              <w:t xml:space="preserve">Ad-Hoc </w:t>
            </w:r>
            <w:r w:rsidR="00124DBD">
              <w:t>Audits of SRS and IFA Fee Payments</w:t>
            </w:r>
          </w:p>
        </w:tc>
        <w:tc>
          <w:tcPr>
            <w:tcW w:w="1620" w:type="dxa"/>
          </w:tcPr>
          <w:p w14:paraId="23AEA249" w14:textId="4E35E4E3" w:rsidR="00124DBD" w:rsidRPr="0025517C" w:rsidRDefault="00124DBD" w:rsidP="00713956">
            <w:pPr>
              <w:ind w:left="0"/>
              <w:jc w:val="left"/>
            </w:pPr>
            <w:r>
              <w:t xml:space="preserve">Supplier shall respond to VITA’s requests for information by the deadline provided. </w:t>
            </w:r>
          </w:p>
        </w:tc>
        <w:tc>
          <w:tcPr>
            <w:tcW w:w="5490" w:type="dxa"/>
          </w:tcPr>
          <w:p w14:paraId="7D9485DC" w14:textId="49FEAD92" w:rsidR="00124DBD" w:rsidRPr="0025517C" w:rsidRDefault="002F4010" w:rsidP="00713956">
            <w:pPr>
              <w:ind w:left="0"/>
              <w:jc w:val="left"/>
            </w:pPr>
            <w:r>
              <w:t xml:space="preserve">At VITA’s discretion, </w:t>
            </w:r>
            <w:r w:rsidR="00124DBD" w:rsidRPr="00DE7090">
              <w:t xml:space="preserve">and not less than once per contract year, VITA </w:t>
            </w:r>
            <w:r w:rsidR="00124DBD">
              <w:t xml:space="preserve">shall </w:t>
            </w:r>
            <w:r w:rsidR="00124DBD" w:rsidRPr="00DE7090">
              <w:t>audit Supplier to determine whether (</w:t>
            </w:r>
            <w:proofErr w:type="spellStart"/>
            <w:r w:rsidR="00124DBD" w:rsidRPr="00DE7090">
              <w:t>i</w:t>
            </w:r>
            <w:proofErr w:type="spellEnd"/>
            <w:r w:rsidR="00124DBD" w:rsidRPr="00DE7090">
              <w:t xml:space="preserve">) any sales under </w:t>
            </w:r>
            <w:r w:rsidR="00124DBD">
              <w:t xml:space="preserve">the </w:t>
            </w:r>
            <w:r w:rsidR="00124DBD" w:rsidRPr="00DE7090">
              <w:t xml:space="preserve">contract have not been reported </w:t>
            </w:r>
            <w:r w:rsidR="00124DBD">
              <w:t xml:space="preserve">by Supplier </w:t>
            </w:r>
            <w:r w:rsidR="00124DBD" w:rsidRPr="00DE7090">
              <w:t xml:space="preserve">in SRS and (ii) any required IFA </w:t>
            </w:r>
            <w:r w:rsidR="00124DBD">
              <w:t xml:space="preserve">Fee </w:t>
            </w:r>
            <w:r w:rsidR="00124DBD" w:rsidRPr="00DE7090">
              <w:t xml:space="preserve">payments have not been paid </w:t>
            </w:r>
            <w:r w:rsidR="00124DBD">
              <w:t>by Supplier</w:t>
            </w:r>
            <w:r w:rsidR="00124DBD" w:rsidRPr="00DE7090">
              <w:t xml:space="preserve">. After completing </w:t>
            </w:r>
            <w:r w:rsidR="00124DBD">
              <w:t xml:space="preserve">an </w:t>
            </w:r>
            <w:r w:rsidR="00124DBD" w:rsidRPr="00DE7090">
              <w:t xml:space="preserve">audit, VITA </w:t>
            </w:r>
            <w:r w:rsidR="00124DBD">
              <w:t xml:space="preserve">shall </w:t>
            </w:r>
            <w:r w:rsidR="00124DBD" w:rsidRPr="00DE7090">
              <w:t xml:space="preserve">notify Supplier in writing if additional information is needed and </w:t>
            </w:r>
            <w:r w:rsidR="00124DBD">
              <w:t xml:space="preserve">shall </w:t>
            </w:r>
            <w:r w:rsidR="00124DBD" w:rsidRPr="00DE7090">
              <w:t xml:space="preserve">provide Supplier a deadline to respond within a reasonable timeframe. </w:t>
            </w:r>
          </w:p>
        </w:tc>
        <w:tc>
          <w:tcPr>
            <w:tcW w:w="2160" w:type="dxa"/>
          </w:tcPr>
          <w:p w14:paraId="45E043BB" w14:textId="45B7827F" w:rsidR="00124DBD" w:rsidRPr="0025517C" w:rsidRDefault="00124DBD" w:rsidP="00713956">
            <w:pPr>
              <w:ind w:left="0"/>
              <w:jc w:val="left"/>
            </w:pPr>
            <w:r>
              <w:t>At least annually, or   more frequently at VITA’s discretion</w:t>
            </w:r>
          </w:p>
        </w:tc>
        <w:tc>
          <w:tcPr>
            <w:tcW w:w="2340" w:type="dxa"/>
          </w:tcPr>
          <w:p w14:paraId="73FFAEBD" w14:textId="77777777" w:rsidR="00124DBD" w:rsidRPr="0025517C" w:rsidRDefault="00124DBD" w:rsidP="00713956">
            <w:pPr>
              <w:ind w:left="0"/>
              <w:jc w:val="left"/>
            </w:pPr>
            <w:r>
              <w:t>***See below.</w:t>
            </w:r>
          </w:p>
        </w:tc>
      </w:tr>
    </w:tbl>
    <w:p w14:paraId="43EB9F88" w14:textId="77777777" w:rsidR="00E63F78" w:rsidRDefault="00E63F78" w:rsidP="00E63F78">
      <w:pPr>
        <w:rPr>
          <w:b/>
          <w:bCs/>
          <w:i/>
          <w:iCs/>
          <w:u w:val="single"/>
        </w:rPr>
      </w:pPr>
    </w:p>
    <w:p w14:paraId="22EB3E8C" w14:textId="0D76EF97" w:rsidR="00844154" w:rsidRDefault="00E63F78" w:rsidP="00844154">
      <w:pPr>
        <w:jc w:val="center"/>
        <w:rPr>
          <w:b/>
          <w:bCs/>
        </w:rPr>
      </w:pPr>
      <w:r>
        <w:rPr>
          <w:b/>
          <w:bCs/>
        </w:rPr>
        <w:t>***</w:t>
      </w:r>
      <w:r w:rsidRPr="00F05EBD">
        <w:rPr>
          <w:b/>
          <w:bCs/>
        </w:rPr>
        <w:t>Annual and Ad</w:t>
      </w:r>
      <w:r w:rsidR="001767B8">
        <w:rPr>
          <w:b/>
          <w:bCs/>
        </w:rPr>
        <w:t>-</w:t>
      </w:r>
      <w:r w:rsidRPr="00F05EBD">
        <w:rPr>
          <w:b/>
          <w:bCs/>
        </w:rPr>
        <w:t xml:space="preserve">Hoc </w:t>
      </w:r>
      <w:r w:rsidR="001767B8">
        <w:rPr>
          <w:b/>
          <w:bCs/>
        </w:rPr>
        <w:t xml:space="preserve">Audits of SRS and </w:t>
      </w:r>
      <w:r w:rsidRPr="00F05EBD">
        <w:rPr>
          <w:b/>
          <w:bCs/>
        </w:rPr>
        <w:t xml:space="preserve">IFA </w:t>
      </w:r>
      <w:r w:rsidR="001767B8">
        <w:rPr>
          <w:b/>
          <w:bCs/>
        </w:rPr>
        <w:t>Fee Payments</w:t>
      </w:r>
      <w:r w:rsidRPr="00F05EBD">
        <w:rPr>
          <w:b/>
          <w:bCs/>
        </w:rPr>
        <w:t>: Financial Credits to be Assessed</w:t>
      </w:r>
    </w:p>
    <w:p w14:paraId="509ACE0C" w14:textId="4D687DD9" w:rsidR="00E63F78" w:rsidRPr="00F05EBD" w:rsidRDefault="00844154" w:rsidP="00E3001D">
      <w:pPr>
        <w:jc w:val="center"/>
        <w:rPr>
          <w:b/>
          <w:bCs/>
        </w:rPr>
      </w:pPr>
      <w:r>
        <w:rPr>
          <w:b/>
          <w:bCs/>
        </w:rPr>
        <w:t>A</w:t>
      </w:r>
      <w:r w:rsidR="00E63F78" w:rsidRPr="00F05EBD">
        <w:rPr>
          <w:b/>
          <w:bCs/>
        </w:rPr>
        <w:t>gainst Supplier for Delinquent Response and/or No Response</w:t>
      </w:r>
    </w:p>
    <w:p w14:paraId="5DDF7AEC" w14:textId="77777777" w:rsidR="00E63F78" w:rsidRPr="00F05EBD" w:rsidRDefault="00E63F78" w:rsidP="00E63F78"/>
    <w:p w14:paraId="617BA465" w14:textId="353EA40A" w:rsidR="00E63F78" w:rsidRPr="00F05EBD" w:rsidRDefault="00124DBD" w:rsidP="00E63F78">
      <w:pPr>
        <w:pStyle w:val="ListParagraph"/>
        <w:numPr>
          <w:ilvl w:val="0"/>
          <w:numId w:val="11"/>
        </w:numPr>
        <w:jc w:val="left"/>
        <w:rPr>
          <w:rFonts w:cs="Arial"/>
        </w:rPr>
      </w:pPr>
      <w:r>
        <w:rPr>
          <w:rFonts w:cs="Arial"/>
        </w:rPr>
        <w:t xml:space="preserve">At VITA’s discretion, </w:t>
      </w:r>
      <w:r w:rsidR="00E63F78" w:rsidRPr="00F05EBD">
        <w:rPr>
          <w:rFonts w:cs="Arial"/>
        </w:rPr>
        <w:t xml:space="preserve">and not less than once per contract year, VITA </w:t>
      </w:r>
      <w:r w:rsidR="00844154">
        <w:rPr>
          <w:rFonts w:cs="Arial"/>
        </w:rPr>
        <w:t xml:space="preserve">shall </w:t>
      </w:r>
      <w:r w:rsidR="00E63F78" w:rsidRPr="00F05EBD">
        <w:rPr>
          <w:rFonts w:cs="Arial"/>
        </w:rPr>
        <w:t>audit Supplier to determine whether (</w:t>
      </w:r>
      <w:proofErr w:type="spellStart"/>
      <w:r w:rsidR="00E63F78" w:rsidRPr="00F05EBD">
        <w:rPr>
          <w:rFonts w:cs="Arial"/>
        </w:rPr>
        <w:t>i</w:t>
      </w:r>
      <w:proofErr w:type="spellEnd"/>
      <w:r w:rsidR="00E63F78" w:rsidRPr="00F05EBD">
        <w:rPr>
          <w:rFonts w:cs="Arial"/>
        </w:rPr>
        <w:t xml:space="preserve">) any sales under VITA’s contract with Supplier have not been reported in SRS and (ii) any required IFA </w:t>
      </w:r>
      <w:r>
        <w:rPr>
          <w:rFonts w:cs="Arial"/>
        </w:rPr>
        <w:t xml:space="preserve">Fee </w:t>
      </w:r>
      <w:r w:rsidR="00E63F78" w:rsidRPr="00F05EBD">
        <w:rPr>
          <w:rFonts w:cs="Arial"/>
        </w:rPr>
        <w:t xml:space="preserve">payments have not been paid to VITA. After completing </w:t>
      </w:r>
      <w:r w:rsidR="00844154">
        <w:rPr>
          <w:rFonts w:cs="Arial"/>
        </w:rPr>
        <w:t xml:space="preserve">an </w:t>
      </w:r>
      <w:r w:rsidR="00E63F78" w:rsidRPr="00F05EBD">
        <w:rPr>
          <w:rFonts w:cs="Arial"/>
        </w:rPr>
        <w:t xml:space="preserve">audit, VITA </w:t>
      </w:r>
      <w:r w:rsidR="00844154">
        <w:rPr>
          <w:rFonts w:cs="Arial"/>
        </w:rPr>
        <w:t xml:space="preserve">shall </w:t>
      </w:r>
      <w:r w:rsidR="00E63F78" w:rsidRPr="00F05EBD">
        <w:rPr>
          <w:rFonts w:cs="Arial"/>
        </w:rPr>
        <w:t xml:space="preserve">notify Supplier in writing if additional information is needed and </w:t>
      </w:r>
      <w:r w:rsidR="00844154">
        <w:rPr>
          <w:rFonts w:cs="Arial"/>
        </w:rPr>
        <w:t xml:space="preserve">shall </w:t>
      </w:r>
      <w:r w:rsidR="00E63F78" w:rsidRPr="00F05EBD">
        <w:rPr>
          <w:rFonts w:cs="Arial"/>
        </w:rPr>
        <w:t xml:space="preserve">provide Supplier a deadline to respond within a reasonable timeframe. </w:t>
      </w:r>
    </w:p>
    <w:p w14:paraId="5F5EAFC6" w14:textId="77777777" w:rsidR="00E63F78" w:rsidRPr="00F05EBD" w:rsidRDefault="00E63F78" w:rsidP="00E63F78">
      <w:pPr>
        <w:ind w:left="360"/>
      </w:pPr>
    </w:p>
    <w:p w14:paraId="4E8A2D26" w14:textId="6EE9E38C" w:rsidR="00E63F78" w:rsidRPr="00F05EBD" w:rsidRDefault="00E63F78" w:rsidP="00E63F78">
      <w:pPr>
        <w:pStyle w:val="ListParagraph"/>
        <w:numPr>
          <w:ilvl w:val="0"/>
          <w:numId w:val="12"/>
        </w:numPr>
        <w:jc w:val="left"/>
        <w:rPr>
          <w:rFonts w:cs="Arial"/>
        </w:rPr>
      </w:pPr>
      <w:r w:rsidRPr="00F05EBD">
        <w:rPr>
          <w:rFonts w:cs="Arial"/>
        </w:rPr>
        <w:t xml:space="preserve">If Supplier responds to VITA’s request for additional information after the </w:t>
      </w:r>
      <w:r w:rsidR="00A3301B">
        <w:rPr>
          <w:rFonts w:cs="Arial"/>
        </w:rPr>
        <w:t xml:space="preserve">provided </w:t>
      </w:r>
      <w:r w:rsidRPr="00F05EBD">
        <w:rPr>
          <w:rFonts w:cs="Arial"/>
        </w:rPr>
        <w:t xml:space="preserve">deadline for response or fails to respond, VITA </w:t>
      </w:r>
      <w:r w:rsidR="00844154">
        <w:rPr>
          <w:rFonts w:cs="Arial"/>
        </w:rPr>
        <w:t xml:space="preserve">shall </w:t>
      </w:r>
      <w:r w:rsidRPr="00F05EBD">
        <w:rPr>
          <w:rFonts w:cs="Arial"/>
        </w:rPr>
        <w:t>immediately assess a financial credit equal to the greater of 3% of:</w:t>
      </w:r>
    </w:p>
    <w:p w14:paraId="25F2EC10" w14:textId="77777777" w:rsidR="00E63F78" w:rsidRPr="00F05EBD" w:rsidRDefault="00E63F78" w:rsidP="00E63F78">
      <w:pPr>
        <w:ind w:left="360"/>
      </w:pPr>
    </w:p>
    <w:p w14:paraId="7356F2CF" w14:textId="77777777" w:rsidR="00E63F78" w:rsidRPr="00F05EBD" w:rsidRDefault="00E63F78" w:rsidP="00E63F78">
      <w:pPr>
        <w:pStyle w:val="ListParagraph"/>
        <w:numPr>
          <w:ilvl w:val="0"/>
          <w:numId w:val="13"/>
        </w:numPr>
        <w:jc w:val="left"/>
        <w:rPr>
          <w:rFonts w:cs="Arial"/>
        </w:rPr>
      </w:pPr>
      <w:r w:rsidRPr="00F05EBD">
        <w:rPr>
          <w:rFonts w:cs="Arial"/>
        </w:rPr>
        <w:t>the highest month of reported sales in SRS during the prior 12 months, if available; or</w:t>
      </w:r>
    </w:p>
    <w:p w14:paraId="69ADD699" w14:textId="77777777" w:rsidR="00E63F78" w:rsidRPr="00F05EBD" w:rsidRDefault="00E63F78" w:rsidP="00E63F78">
      <w:pPr>
        <w:pStyle w:val="ListParagraph"/>
        <w:numPr>
          <w:ilvl w:val="0"/>
          <w:numId w:val="13"/>
        </w:numPr>
        <w:jc w:val="left"/>
        <w:rPr>
          <w:rFonts w:cs="Arial"/>
        </w:rPr>
      </w:pPr>
      <w:r w:rsidRPr="00F05EBD">
        <w:rPr>
          <w:rFonts w:cs="Arial"/>
        </w:rPr>
        <w:t>the highest prior month of reported sales in SRS since the start of the contract; or</w:t>
      </w:r>
    </w:p>
    <w:p w14:paraId="4D0E9EE5" w14:textId="77777777" w:rsidR="00E63F78" w:rsidRPr="00F05EBD" w:rsidRDefault="00E63F78" w:rsidP="00E63F78">
      <w:pPr>
        <w:pStyle w:val="ListParagraph"/>
        <w:numPr>
          <w:ilvl w:val="0"/>
          <w:numId w:val="13"/>
        </w:numPr>
        <w:jc w:val="left"/>
        <w:rPr>
          <w:rFonts w:cs="Arial"/>
        </w:rPr>
      </w:pPr>
      <w:r w:rsidRPr="00F05EBD">
        <w:rPr>
          <w:rFonts w:cs="Arial"/>
        </w:rPr>
        <w:t>$50,000, if there are no reported sales in SRS.</w:t>
      </w:r>
    </w:p>
    <w:p w14:paraId="44F2A5EF" w14:textId="77777777" w:rsidR="00E63F78" w:rsidRPr="00F05EBD" w:rsidRDefault="00E63F78" w:rsidP="00E63F78"/>
    <w:p w14:paraId="2BD4AD7F" w14:textId="09D00A14" w:rsidR="00E63F78" w:rsidRPr="00F05EBD" w:rsidRDefault="00E63F78" w:rsidP="00E63F78">
      <w:pPr>
        <w:pStyle w:val="ListParagraph"/>
        <w:numPr>
          <w:ilvl w:val="0"/>
          <w:numId w:val="12"/>
        </w:numPr>
        <w:jc w:val="left"/>
        <w:rPr>
          <w:rFonts w:cs="Arial"/>
        </w:rPr>
      </w:pPr>
      <w:r w:rsidRPr="00F05EBD">
        <w:rPr>
          <w:rFonts w:cs="Arial"/>
        </w:rPr>
        <w:t xml:space="preserve">VITA and Supplier </w:t>
      </w:r>
      <w:r w:rsidR="00844154">
        <w:rPr>
          <w:rFonts w:cs="Arial"/>
        </w:rPr>
        <w:t xml:space="preserve">shall </w:t>
      </w:r>
      <w:r w:rsidRPr="00F05EBD">
        <w:rPr>
          <w:rFonts w:cs="Arial"/>
        </w:rPr>
        <w:t xml:space="preserve">work together to determine who is primarily </w:t>
      </w:r>
      <w:r w:rsidR="00124DBD">
        <w:rPr>
          <w:rFonts w:cs="Arial"/>
        </w:rPr>
        <w:t xml:space="preserve">responsible </w:t>
      </w:r>
      <w:r w:rsidRPr="00F05EBD">
        <w:rPr>
          <w:rFonts w:cs="Arial"/>
        </w:rPr>
        <w:t xml:space="preserve">for Supplier’s failure to report all sales and/or pay all required IFA payments. If VITA was primarily </w:t>
      </w:r>
      <w:r w:rsidR="00124DBD">
        <w:rPr>
          <w:rFonts w:cs="Arial"/>
        </w:rPr>
        <w:t>responsible</w:t>
      </w:r>
      <w:r w:rsidRPr="00F05EBD">
        <w:rPr>
          <w:rFonts w:cs="Arial"/>
        </w:rPr>
        <w:t xml:space="preserve">, VITA </w:t>
      </w:r>
      <w:r w:rsidR="00844154">
        <w:rPr>
          <w:rFonts w:cs="Arial"/>
        </w:rPr>
        <w:t xml:space="preserve">shall </w:t>
      </w:r>
      <w:r w:rsidRPr="00F05EBD">
        <w:rPr>
          <w:rFonts w:cs="Arial"/>
        </w:rPr>
        <w:t xml:space="preserve">excuse Supplier’s non-performance and not assess a financial credit. If Supplier was primarily </w:t>
      </w:r>
      <w:r w:rsidR="00124DBD">
        <w:rPr>
          <w:rFonts w:cs="Arial"/>
        </w:rPr>
        <w:t xml:space="preserve">responsible </w:t>
      </w:r>
      <w:r w:rsidRPr="00F05EBD">
        <w:rPr>
          <w:rFonts w:cs="Arial"/>
        </w:rPr>
        <w:t xml:space="preserve">for non-reporting and/or non-payment, VITA </w:t>
      </w:r>
      <w:r w:rsidR="00844154">
        <w:rPr>
          <w:rFonts w:cs="Arial"/>
        </w:rPr>
        <w:t xml:space="preserve">shall </w:t>
      </w:r>
      <w:r w:rsidRPr="00F05EBD">
        <w:rPr>
          <w:rFonts w:cs="Arial"/>
        </w:rPr>
        <w:t>assess a financial credit against Supplier as calculated in 1.A above.</w:t>
      </w:r>
    </w:p>
    <w:p w14:paraId="1910BBA7" w14:textId="77777777" w:rsidR="00E63F78" w:rsidRPr="00F05EBD" w:rsidRDefault="00E63F78" w:rsidP="00E63F78">
      <w:pPr>
        <w:ind w:left="360"/>
      </w:pPr>
    </w:p>
    <w:p w14:paraId="31FBB954" w14:textId="38DC8241" w:rsidR="00E63F78" w:rsidRPr="00F05EBD" w:rsidRDefault="00E63F78" w:rsidP="00E63F78">
      <w:pPr>
        <w:pStyle w:val="ListParagraph"/>
        <w:numPr>
          <w:ilvl w:val="0"/>
          <w:numId w:val="14"/>
        </w:numPr>
        <w:jc w:val="left"/>
        <w:rPr>
          <w:rFonts w:cs="Arial"/>
        </w:rPr>
      </w:pPr>
      <w:r w:rsidRPr="00F05EBD">
        <w:rPr>
          <w:rFonts w:cs="Arial"/>
        </w:rPr>
        <w:t xml:space="preserve">Any financial credit assessed against Supplier </w:t>
      </w:r>
      <w:r w:rsidR="00844154">
        <w:rPr>
          <w:rFonts w:cs="Arial"/>
        </w:rPr>
        <w:t xml:space="preserve">shall </w:t>
      </w:r>
      <w:r w:rsidRPr="00F05EBD">
        <w:rPr>
          <w:rFonts w:cs="Arial"/>
        </w:rPr>
        <w:t>be increased by 2% each consecutive month Supplier is late or fails to respond to VITA’s request for additional information. (</w:t>
      </w:r>
      <w:r w:rsidR="00844154">
        <w:rPr>
          <w:rFonts w:cs="Arial"/>
        </w:rPr>
        <w:t xml:space="preserve">Example: </w:t>
      </w:r>
      <w:r w:rsidRPr="00F05EBD">
        <w:rPr>
          <w:rFonts w:cs="Arial"/>
        </w:rPr>
        <w:t xml:space="preserve">Providing additional </w:t>
      </w:r>
      <w:r w:rsidR="00844154">
        <w:rPr>
          <w:rFonts w:cs="Arial"/>
        </w:rPr>
        <w:t xml:space="preserve">requested </w:t>
      </w:r>
      <w:r w:rsidRPr="00F05EBD">
        <w:rPr>
          <w:rFonts w:cs="Arial"/>
        </w:rPr>
        <w:t xml:space="preserve">information in April instead of by a February deadline </w:t>
      </w:r>
      <w:r w:rsidR="00844154">
        <w:rPr>
          <w:rFonts w:cs="Arial"/>
        </w:rPr>
        <w:t xml:space="preserve">shall </w:t>
      </w:r>
      <w:r w:rsidRPr="00F05EBD">
        <w:rPr>
          <w:rFonts w:cs="Arial"/>
        </w:rPr>
        <w:t xml:space="preserve">result in a financial credit of 5% being assessed for being delinquent two consecutive months – February and March. Providing additional information in May instead of by a February deadline </w:t>
      </w:r>
      <w:r w:rsidR="00844154">
        <w:rPr>
          <w:rFonts w:cs="Arial"/>
        </w:rPr>
        <w:t xml:space="preserve">shall </w:t>
      </w:r>
      <w:r w:rsidRPr="00F05EBD">
        <w:rPr>
          <w:rFonts w:cs="Arial"/>
        </w:rPr>
        <w:t xml:space="preserve">result in a financial credit of 7% for being delinquent three consecutive months – February, March, and April.) However, no financial credit </w:t>
      </w:r>
      <w:r w:rsidR="00844154">
        <w:rPr>
          <w:rFonts w:cs="Arial"/>
        </w:rPr>
        <w:t>shall e</w:t>
      </w:r>
      <w:r w:rsidRPr="00F05EBD">
        <w:rPr>
          <w:rFonts w:cs="Arial"/>
        </w:rPr>
        <w:t>xceed the greater of 100% of (</w:t>
      </w:r>
      <w:proofErr w:type="spellStart"/>
      <w:r w:rsidRPr="00F05EBD">
        <w:rPr>
          <w:rFonts w:cs="Arial"/>
        </w:rPr>
        <w:t>i</w:t>
      </w:r>
      <w:proofErr w:type="spellEnd"/>
      <w:r w:rsidRPr="00F05EBD">
        <w:rPr>
          <w:rFonts w:cs="Arial"/>
        </w:rPr>
        <w:t>) the highest month of reported sales in SRS during the prior 12 months, if available, or (ii) the highest prior month of reported sales in SRS since the start of the contract, or (iii) $50,000, if there are no reported sales in SRS.</w:t>
      </w:r>
    </w:p>
    <w:p w14:paraId="2101A62E" w14:textId="77777777" w:rsidR="00E63F78" w:rsidRPr="00F05EBD" w:rsidRDefault="00E63F78" w:rsidP="00E63F78">
      <w:pPr>
        <w:ind w:left="360"/>
      </w:pPr>
      <w:r w:rsidRPr="00F05EBD">
        <w:t xml:space="preserve"> </w:t>
      </w:r>
    </w:p>
    <w:p w14:paraId="5751044F" w14:textId="77777777" w:rsidR="00E63F78" w:rsidRPr="00F05EBD" w:rsidRDefault="00E63F78" w:rsidP="00E63F78">
      <w:pPr>
        <w:pStyle w:val="ListParagraph"/>
        <w:numPr>
          <w:ilvl w:val="0"/>
          <w:numId w:val="14"/>
        </w:numPr>
        <w:jc w:val="left"/>
        <w:rPr>
          <w:rFonts w:cs="Arial"/>
        </w:rPr>
      </w:pPr>
      <w:r w:rsidRPr="00F05EBD">
        <w:rPr>
          <w:rFonts w:cs="Arial"/>
        </w:rPr>
        <w:t>Nothing in this SLA relieves Supplier from its contractual obligation to submit MSRs every month.</w:t>
      </w:r>
    </w:p>
    <w:p w14:paraId="5A1F1D1E" w14:textId="77777777" w:rsidR="00E63F78" w:rsidRPr="00F05EBD" w:rsidRDefault="00E63F78" w:rsidP="00E63F78">
      <w:pPr>
        <w:ind w:left="360"/>
      </w:pPr>
    </w:p>
    <w:p w14:paraId="76AD009B" w14:textId="77777777" w:rsidR="00E63F78" w:rsidRPr="00F05EBD" w:rsidRDefault="00E63F78" w:rsidP="00E63F78">
      <w:pPr>
        <w:pStyle w:val="ListParagraph"/>
        <w:numPr>
          <w:ilvl w:val="0"/>
          <w:numId w:val="14"/>
        </w:numPr>
        <w:jc w:val="left"/>
        <w:rPr>
          <w:rFonts w:cs="Arial"/>
        </w:rPr>
      </w:pPr>
      <w:r w:rsidRPr="00F05EBD">
        <w:rPr>
          <w:rFonts w:cs="Arial"/>
        </w:rPr>
        <w:t>VITA, in its sole discretion, may send a breach notice or cure letter to Supplier at any time.</w:t>
      </w:r>
    </w:p>
    <w:p w14:paraId="65FD2C0C" w14:textId="77777777" w:rsidR="00E63F78" w:rsidRPr="00F05EBD" w:rsidRDefault="00E63F78" w:rsidP="00E63F78">
      <w:pPr>
        <w:ind w:left="360"/>
      </w:pPr>
    </w:p>
    <w:p w14:paraId="3C8FBE5F" w14:textId="77777777" w:rsidR="00E63F78" w:rsidRPr="00F05EBD" w:rsidRDefault="00E63F78" w:rsidP="00E63F78">
      <w:pPr>
        <w:pStyle w:val="ListParagraph"/>
        <w:numPr>
          <w:ilvl w:val="0"/>
          <w:numId w:val="14"/>
        </w:numPr>
        <w:jc w:val="left"/>
        <w:rPr>
          <w:rFonts w:cs="Arial"/>
        </w:rPr>
      </w:pPr>
      <w:r w:rsidRPr="00F05EBD">
        <w:rPr>
          <w:rFonts w:cs="Arial"/>
        </w:rPr>
        <w:t>VITA, in its sole discretion, may consider financial credits assessed against Supplier under this SLA in any future procurement evaluation of Supplier.</w:t>
      </w:r>
    </w:p>
    <w:p w14:paraId="71871F92" w14:textId="77777777" w:rsidR="00E63F78" w:rsidRDefault="00E63F78" w:rsidP="00E63F78"/>
    <w:p w14:paraId="75D81818" w14:textId="7CF89849" w:rsidR="00E63F78" w:rsidRPr="00E3001D" w:rsidRDefault="00861DE4" w:rsidP="00E3001D">
      <w:pPr>
        <w:pStyle w:val="ListParagraph"/>
        <w:numPr>
          <w:ilvl w:val="0"/>
          <w:numId w:val="11"/>
        </w:numPr>
        <w:ind w:left="360"/>
        <w:jc w:val="left"/>
        <w:rPr>
          <w:b/>
          <w:bCs/>
          <w:i/>
          <w:iCs/>
          <w:u w:val="single"/>
        </w:rPr>
      </w:pPr>
      <w:r w:rsidRPr="00E3001D">
        <w:rPr>
          <w:b/>
          <w:bCs/>
          <w:i/>
          <w:iCs/>
          <w:u w:val="single"/>
        </w:rPr>
        <w:t>Ordering and Billing Discrepancies</w:t>
      </w:r>
    </w:p>
    <w:p w14:paraId="7E213AE4" w14:textId="77777777" w:rsidR="00E63F78" w:rsidRPr="00F77980" w:rsidRDefault="00E63F78" w:rsidP="00E63F78"/>
    <w:tbl>
      <w:tblPr>
        <w:tblW w:w="12739" w:type="dxa"/>
        <w:tblInd w:w="-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669"/>
        <w:gridCol w:w="2880"/>
        <w:gridCol w:w="1980"/>
        <w:gridCol w:w="1530"/>
        <w:gridCol w:w="4680"/>
      </w:tblGrid>
      <w:tr w:rsidR="00124DBD" w:rsidRPr="00F77980" w14:paraId="4C1F106F" w14:textId="77777777" w:rsidTr="00E3001D">
        <w:trPr>
          <w:trHeight w:val="144"/>
        </w:trPr>
        <w:tc>
          <w:tcPr>
            <w:tcW w:w="1669" w:type="dxa"/>
            <w:tcBorders>
              <w:bottom w:val="single" w:sz="6" w:space="0" w:color="000000"/>
            </w:tcBorders>
          </w:tcPr>
          <w:p w14:paraId="5BDD2580" w14:textId="77777777" w:rsidR="00124DBD" w:rsidRPr="00BF0F4D" w:rsidRDefault="00124DBD" w:rsidP="00E3001D">
            <w:pPr>
              <w:ind w:left="0"/>
              <w:jc w:val="center"/>
              <w:rPr>
                <w:b/>
                <w:bCs/>
                <w:i/>
                <w:iCs/>
                <w:u w:val="single"/>
              </w:rPr>
            </w:pPr>
            <w:r w:rsidRPr="00BF0F4D">
              <w:rPr>
                <w:b/>
                <w:bCs/>
                <w:i/>
                <w:iCs/>
                <w:u w:val="single"/>
              </w:rPr>
              <w:t>Performance Standard</w:t>
            </w:r>
          </w:p>
        </w:tc>
        <w:tc>
          <w:tcPr>
            <w:tcW w:w="2880" w:type="dxa"/>
            <w:tcBorders>
              <w:bottom w:val="single" w:sz="6" w:space="0" w:color="000000"/>
            </w:tcBorders>
          </w:tcPr>
          <w:p w14:paraId="4DF49643" w14:textId="77777777" w:rsidR="00124DBD" w:rsidRPr="00BF0F4D" w:rsidRDefault="00124DBD" w:rsidP="00E3001D">
            <w:pPr>
              <w:ind w:left="0"/>
              <w:jc w:val="center"/>
              <w:rPr>
                <w:b/>
                <w:bCs/>
                <w:i/>
                <w:iCs/>
                <w:u w:val="single"/>
              </w:rPr>
            </w:pPr>
            <w:r w:rsidRPr="00BF0F4D">
              <w:rPr>
                <w:b/>
                <w:bCs/>
                <w:i/>
                <w:iCs/>
                <w:u w:val="single"/>
              </w:rPr>
              <w:t>Measurement</w:t>
            </w:r>
          </w:p>
        </w:tc>
        <w:tc>
          <w:tcPr>
            <w:tcW w:w="1980" w:type="dxa"/>
            <w:tcBorders>
              <w:bottom w:val="single" w:sz="6" w:space="0" w:color="000000"/>
            </w:tcBorders>
          </w:tcPr>
          <w:p w14:paraId="3B355E5C" w14:textId="77777777" w:rsidR="00124DBD" w:rsidRPr="00BF0F4D" w:rsidRDefault="00124DBD" w:rsidP="00E3001D">
            <w:pPr>
              <w:ind w:left="0"/>
              <w:jc w:val="center"/>
              <w:rPr>
                <w:b/>
                <w:bCs/>
                <w:i/>
                <w:iCs/>
                <w:u w:val="single"/>
              </w:rPr>
            </w:pPr>
            <w:r w:rsidRPr="00BF0F4D">
              <w:rPr>
                <w:b/>
                <w:bCs/>
                <w:i/>
                <w:iCs/>
                <w:u w:val="single"/>
              </w:rPr>
              <w:t>Definition</w:t>
            </w:r>
          </w:p>
        </w:tc>
        <w:tc>
          <w:tcPr>
            <w:tcW w:w="1530" w:type="dxa"/>
            <w:tcBorders>
              <w:bottom w:val="single" w:sz="6" w:space="0" w:color="000000"/>
            </w:tcBorders>
          </w:tcPr>
          <w:p w14:paraId="0971B6FB" w14:textId="77777777" w:rsidR="00124DBD" w:rsidRPr="00BF0F4D" w:rsidRDefault="00124DBD" w:rsidP="00E3001D">
            <w:pPr>
              <w:ind w:left="0"/>
              <w:jc w:val="center"/>
              <w:rPr>
                <w:b/>
                <w:bCs/>
                <w:i/>
                <w:iCs/>
                <w:u w:val="single"/>
              </w:rPr>
            </w:pPr>
            <w:r w:rsidRPr="00BF0F4D">
              <w:rPr>
                <w:b/>
                <w:bCs/>
                <w:i/>
                <w:iCs/>
                <w:u w:val="single"/>
              </w:rPr>
              <w:t>Measurement Interval</w:t>
            </w:r>
          </w:p>
        </w:tc>
        <w:tc>
          <w:tcPr>
            <w:tcW w:w="4680" w:type="dxa"/>
            <w:tcBorders>
              <w:bottom w:val="single" w:sz="6" w:space="0" w:color="000000"/>
            </w:tcBorders>
          </w:tcPr>
          <w:p w14:paraId="1EA21C29" w14:textId="77777777" w:rsidR="00124DBD" w:rsidRPr="00BF0F4D" w:rsidRDefault="00124DBD" w:rsidP="00E3001D">
            <w:pPr>
              <w:ind w:left="0"/>
              <w:jc w:val="center"/>
              <w:rPr>
                <w:b/>
                <w:bCs/>
                <w:i/>
                <w:iCs/>
                <w:u w:val="single"/>
              </w:rPr>
            </w:pPr>
            <w:r w:rsidRPr="00BF0F4D">
              <w:rPr>
                <w:b/>
                <w:bCs/>
                <w:i/>
                <w:iCs/>
                <w:u w:val="single"/>
              </w:rPr>
              <w:t>Financial Credits</w:t>
            </w:r>
          </w:p>
        </w:tc>
      </w:tr>
      <w:tr w:rsidR="002F4010" w:rsidRPr="007F682D" w14:paraId="496E02B9" w14:textId="77777777" w:rsidTr="002F4010">
        <w:trPr>
          <w:trHeight w:val="2172"/>
        </w:trPr>
        <w:tc>
          <w:tcPr>
            <w:tcW w:w="1669" w:type="dxa"/>
            <w:tcBorders>
              <w:top w:val="single" w:sz="6" w:space="0" w:color="000000"/>
              <w:bottom w:val="single" w:sz="6" w:space="0" w:color="000000"/>
            </w:tcBorders>
          </w:tcPr>
          <w:p w14:paraId="5EC64D5C" w14:textId="4BF4C37C" w:rsidR="00124DBD" w:rsidRPr="007F682D" w:rsidRDefault="002F4010" w:rsidP="00713956">
            <w:pPr>
              <w:ind w:left="0"/>
              <w:jc w:val="left"/>
              <w:rPr>
                <w:b/>
                <w:bCs/>
                <w:i/>
                <w:iCs/>
              </w:rPr>
            </w:pPr>
            <w:r>
              <w:lastRenderedPageBreak/>
              <w:t xml:space="preserve">2.1. </w:t>
            </w:r>
            <w:r w:rsidR="00124DBD" w:rsidRPr="007F682D">
              <w:t>Order</w:t>
            </w:r>
            <w:r>
              <w:t>ing</w:t>
            </w:r>
            <w:r w:rsidR="00124DBD" w:rsidRPr="007F682D">
              <w:t xml:space="preserve"> and Billing Discrepancies</w:t>
            </w:r>
          </w:p>
        </w:tc>
        <w:tc>
          <w:tcPr>
            <w:tcW w:w="2880" w:type="dxa"/>
            <w:tcBorders>
              <w:top w:val="single" w:sz="6" w:space="0" w:color="000000"/>
              <w:bottom w:val="single" w:sz="6" w:space="0" w:color="000000"/>
            </w:tcBorders>
          </w:tcPr>
          <w:p w14:paraId="7892B6DB" w14:textId="77E11081" w:rsidR="00124DBD" w:rsidRPr="0019511C" w:rsidRDefault="00124DBD" w:rsidP="00713956">
            <w:pPr>
              <w:ind w:left="0"/>
              <w:jc w:val="left"/>
              <w:rPr>
                <w:b/>
                <w:bCs/>
                <w:i/>
                <w:iCs/>
              </w:rPr>
            </w:pPr>
            <w:r>
              <w:t>Q</w:t>
            </w:r>
            <w:r w:rsidRPr="0019511C">
              <w:t xml:space="preserve">uotes and invoices provided by Supplier to Authorized Users </w:t>
            </w:r>
            <w:r>
              <w:t xml:space="preserve">shall </w:t>
            </w:r>
            <w:r w:rsidRPr="0019511C">
              <w:t xml:space="preserve">be complete and accurate, without discrepancies or inaccuracies, and </w:t>
            </w:r>
            <w:r>
              <w:t xml:space="preserve">shall </w:t>
            </w:r>
            <w:r w:rsidRPr="0019511C">
              <w:t>be priced in accordance with Exhibit B Pricing.</w:t>
            </w:r>
          </w:p>
        </w:tc>
        <w:tc>
          <w:tcPr>
            <w:tcW w:w="1980" w:type="dxa"/>
            <w:tcBorders>
              <w:top w:val="single" w:sz="6" w:space="0" w:color="000000"/>
              <w:bottom w:val="single" w:sz="6" w:space="0" w:color="000000"/>
            </w:tcBorders>
          </w:tcPr>
          <w:p w14:paraId="2F7DFA1A" w14:textId="2A47B185" w:rsidR="00124DBD" w:rsidRPr="0019511C" w:rsidRDefault="00124DBD" w:rsidP="00713956">
            <w:pPr>
              <w:ind w:left="0"/>
              <w:jc w:val="left"/>
              <w:rPr>
                <w:b/>
                <w:bCs/>
                <w:i/>
                <w:iCs/>
              </w:rPr>
            </w:pPr>
            <w:r>
              <w:t>Q</w:t>
            </w:r>
            <w:r w:rsidRPr="0019511C">
              <w:t xml:space="preserve">uotes and invoices provided by Supplier to Authorized Users </w:t>
            </w:r>
            <w:r>
              <w:t xml:space="preserve">shall be in accordance with </w:t>
            </w:r>
            <w:r w:rsidRPr="0019511C">
              <w:t>Exhibit B Pricing.</w:t>
            </w:r>
          </w:p>
        </w:tc>
        <w:tc>
          <w:tcPr>
            <w:tcW w:w="1530" w:type="dxa"/>
            <w:tcBorders>
              <w:top w:val="single" w:sz="6" w:space="0" w:color="000000"/>
              <w:bottom w:val="single" w:sz="6" w:space="0" w:color="000000"/>
            </w:tcBorders>
          </w:tcPr>
          <w:p w14:paraId="0EF08BBE" w14:textId="07F4136E" w:rsidR="00124DBD" w:rsidRPr="0019511C" w:rsidRDefault="00124DBD" w:rsidP="00E3001D">
            <w:pPr>
              <w:ind w:left="0"/>
              <w:jc w:val="center"/>
              <w:rPr>
                <w:b/>
                <w:bCs/>
                <w:i/>
                <w:iCs/>
              </w:rPr>
            </w:pPr>
            <w:r w:rsidRPr="0019511C">
              <w:t>Ad hoc</w:t>
            </w:r>
          </w:p>
        </w:tc>
        <w:tc>
          <w:tcPr>
            <w:tcW w:w="4680" w:type="dxa"/>
            <w:tcBorders>
              <w:top w:val="single" w:sz="6" w:space="0" w:color="000000"/>
              <w:bottom w:val="single" w:sz="6" w:space="0" w:color="000000"/>
            </w:tcBorders>
          </w:tcPr>
          <w:p w14:paraId="1E15E849" w14:textId="63B84989" w:rsidR="00124DBD" w:rsidRPr="0019511C" w:rsidRDefault="00124DBD" w:rsidP="00713956">
            <w:pPr>
              <w:ind w:left="0"/>
              <w:jc w:val="left"/>
              <w:rPr>
                <w:b/>
                <w:bCs/>
                <w:i/>
                <w:iCs/>
              </w:rPr>
            </w:pPr>
            <w:r w:rsidRPr="0019511C">
              <w:t xml:space="preserve">Supplier </w:t>
            </w:r>
            <w:r>
              <w:t xml:space="preserve">shall </w:t>
            </w:r>
            <w:r w:rsidRPr="0019511C">
              <w:t>credit $1,000 to the Authorized User per occurrence if Supplier’s quotes or invoices contain discrepancies or inaccuracies exceeding 1% of the total quote</w:t>
            </w:r>
            <w:r>
              <w:t xml:space="preserve"> or </w:t>
            </w:r>
            <w:r w:rsidRPr="0019511C">
              <w:t>invoice</w:t>
            </w:r>
            <w:r>
              <w:t xml:space="preserve"> </w:t>
            </w:r>
            <w:r w:rsidRPr="0019511C">
              <w:t xml:space="preserve">or </w:t>
            </w:r>
            <w:r>
              <w:t xml:space="preserve">is otherwise not in accordance with </w:t>
            </w:r>
            <w:r w:rsidRPr="0019511C">
              <w:t xml:space="preserve">Exhibit B Pricing. If the discrepancy or inaccuracy is an overbilling error, Supplier </w:t>
            </w:r>
            <w:r>
              <w:t xml:space="preserve">shall also </w:t>
            </w:r>
            <w:r w:rsidR="00520DD4">
              <w:t xml:space="preserve">refund </w:t>
            </w:r>
            <w:r w:rsidRPr="0019511C">
              <w:t>the Authorized User for the overbilled amount in addition to the $1000 financial credit.</w:t>
            </w:r>
          </w:p>
        </w:tc>
      </w:tr>
    </w:tbl>
    <w:p w14:paraId="4B65A385" w14:textId="77777777" w:rsidR="00C0787D" w:rsidRDefault="00C0787D" w:rsidP="00E3001D">
      <w:pPr>
        <w:ind w:left="0"/>
      </w:pPr>
    </w:p>
    <w:p w14:paraId="18FD3276" w14:textId="77777777" w:rsidR="00C0787D" w:rsidRDefault="00C0787D" w:rsidP="00E63F78"/>
    <w:p w14:paraId="4275447A" w14:textId="48332E9F" w:rsidR="00E63F78" w:rsidRPr="00E3001D" w:rsidRDefault="00E63F78" w:rsidP="00E3001D">
      <w:pPr>
        <w:pStyle w:val="ListParagraph"/>
        <w:numPr>
          <w:ilvl w:val="0"/>
          <w:numId w:val="11"/>
        </w:numPr>
        <w:tabs>
          <w:tab w:val="left" w:pos="1260"/>
        </w:tabs>
        <w:ind w:left="360"/>
        <w:jc w:val="left"/>
        <w:rPr>
          <w:b/>
          <w:bCs/>
          <w:i/>
          <w:iCs/>
          <w:u w:val="single"/>
        </w:rPr>
      </w:pPr>
      <w:r w:rsidRPr="00E3001D">
        <w:rPr>
          <w:b/>
          <w:bCs/>
          <w:i/>
          <w:iCs/>
          <w:u w:val="single"/>
        </w:rPr>
        <w:t>Account Management</w:t>
      </w:r>
    </w:p>
    <w:p w14:paraId="27D0D5C9" w14:textId="77777777" w:rsidR="00E63F78" w:rsidRDefault="00E63F78" w:rsidP="00E63F78"/>
    <w:tbl>
      <w:tblPr>
        <w:tblW w:w="12780" w:type="dxa"/>
        <w:tblInd w:w="-113"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890"/>
        <w:gridCol w:w="2700"/>
        <w:gridCol w:w="1980"/>
        <w:gridCol w:w="1530"/>
        <w:gridCol w:w="4680"/>
      </w:tblGrid>
      <w:tr w:rsidR="002F4010" w:rsidRPr="00E975D6" w14:paraId="2580D3C3" w14:textId="77777777" w:rsidTr="00E3001D">
        <w:trPr>
          <w:trHeight w:val="144"/>
        </w:trPr>
        <w:tc>
          <w:tcPr>
            <w:tcW w:w="1890" w:type="dxa"/>
            <w:tcBorders>
              <w:bottom w:val="single" w:sz="6" w:space="0" w:color="000000"/>
            </w:tcBorders>
          </w:tcPr>
          <w:p w14:paraId="11A65537" w14:textId="77777777" w:rsidR="002F4010" w:rsidRPr="00AE2C00" w:rsidRDefault="002F4010" w:rsidP="00E3001D">
            <w:pPr>
              <w:ind w:left="0"/>
              <w:jc w:val="center"/>
              <w:rPr>
                <w:b/>
                <w:bCs/>
                <w:i/>
                <w:iCs/>
                <w:u w:val="single"/>
              </w:rPr>
            </w:pPr>
            <w:r w:rsidRPr="00AE2C00">
              <w:rPr>
                <w:b/>
                <w:bCs/>
                <w:i/>
                <w:iCs/>
                <w:u w:val="single"/>
              </w:rPr>
              <w:t>Performance Standard</w:t>
            </w:r>
          </w:p>
        </w:tc>
        <w:tc>
          <w:tcPr>
            <w:tcW w:w="2700" w:type="dxa"/>
            <w:tcBorders>
              <w:bottom w:val="single" w:sz="6" w:space="0" w:color="000000"/>
            </w:tcBorders>
          </w:tcPr>
          <w:p w14:paraId="351FE69D" w14:textId="77777777" w:rsidR="002F4010" w:rsidRPr="00AE2C00" w:rsidRDefault="002F4010" w:rsidP="00E3001D">
            <w:pPr>
              <w:ind w:left="0"/>
              <w:jc w:val="center"/>
              <w:rPr>
                <w:b/>
                <w:bCs/>
                <w:i/>
                <w:iCs/>
                <w:u w:val="single"/>
              </w:rPr>
            </w:pPr>
            <w:r w:rsidRPr="00AE2C00">
              <w:rPr>
                <w:b/>
                <w:bCs/>
                <w:i/>
                <w:iCs/>
                <w:u w:val="single"/>
              </w:rPr>
              <w:t>Measurement</w:t>
            </w:r>
          </w:p>
        </w:tc>
        <w:tc>
          <w:tcPr>
            <w:tcW w:w="1980" w:type="dxa"/>
            <w:tcBorders>
              <w:bottom w:val="single" w:sz="6" w:space="0" w:color="000000"/>
            </w:tcBorders>
          </w:tcPr>
          <w:p w14:paraId="23DEE164" w14:textId="77777777" w:rsidR="002F4010" w:rsidRPr="00AE2C00" w:rsidRDefault="002F4010" w:rsidP="00E3001D">
            <w:pPr>
              <w:ind w:left="0"/>
              <w:jc w:val="center"/>
              <w:rPr>
                <w:b/>
                <w:bCs/>
                <w:i/>
                <w:iCs/>
                <w:u w:val="single"/>
              </w:rPr>
            </w:pPr>
            <w:r w:rsidRPr="00AE2C00">
              <w:rPr>
                <w:b/>
                <w:bCs/>
                <w:i/>
                <w:iCs/>
                <w:u w:val="single"/>
              </w:rPr>
              <w:t>Definition</w:t>
            </w:r>
          </w:p>
        </w:tc>
        <w:tc>
          <w:tcPr>
            <w:tcW w:w="1530" w:type="dxa"/>
            <w:tcBorders>
              <w:bottom w:val="single" w:sz="6" w:space="0" w:color="000000"/>
            </w:tcBorders>
          </w:tcPr>
          <w:p w14:paraId="38797054" w14:textId="77777777" w:rsidR="002F4010" w:rsidRPr="00AE2C00" w:rsidRDefault="002F4010" w:rsidP="00E3001D">
            <w:pPr>
              <w:ind w:left="0"/>
              <w:jc w:val="center"/>
              <w:rPr>
                <w:b/>
                <w:bCs/>
                <w:i/>
                <w:iCs/>
                <w:u w:val="single"/>
              </w:rPr>
            </w:pPr>
            <w:r w:rsidRPr="00AE2C00">
              <w:rPr>
                <w:b/>
                <w:bCs/>
                <w:i/>
                <w:iCs/>
                <w:u w:val="single"/>
              </w:rPr>
              <w:t>Measurement Interval</w:t>
            </w:r>
          </w:p>
        </w:tc>
        <w:tc>
          <w:tcPr>
            <w:tcW w:w="4680" w:type="dxa"/>
            <w:tcBorders>
              <w:bottom w:val="single" w:sz="6" w:space="0" w:color="000000"/>
            </w:tcBorders>
          </w:tcPr>
          <w:p w14:paraId="451E817A" w14:textId="77777777" w:rsidR="002F4010" w:rsidRPr="00AE2C00" w:rsidRDefault="002F4010" w:rsidP="00E3001D">
            <w:pPr>
              <w:ind w:left="0"/>
              <w:jc w:val="center"/>
              <w:rPr>
                <w:b/>
                <w:bCs/>
                <w:i/>
                <w:iCs/>
                <w:u w:val="single"/>
              </w:rPr>
            </w:pPr>
            <w:r w:rsidRPr="00AE2C00">
              <w:rPr>
                <w:b/>
                <w:bCs/>
                <w:i/>
                <w:iCs/>
                <w:u w:val="single"/>
              </w:rPr>
              <w:t>Financial Credits</w:t>
            </w:r>
          </w:p>
        </w:tc>
      </w:tr>
      <w:tr w:rsidR="002F4010" w:rsidRPr="00D3159A" w14:paraId="0A68AAEC" w14:textId="77777777" w:rsidTr="00E3001D">
        <w:trPr>
          <w:trHeight w:val="2462"/>
        </w:trPr>
        <w:tc>
          <w:tcPr>
            <w:tcW w:w="1890" w:type="dxa"/>
          </w:tcPr>
          <w:p w14:paraId="1E848F39" w14:textId="38756EF0" w:rsidR="002F4010" w:rsidRPr="00D3159A" w:rsidRDefault="002F4010" w:rsidP="00713956">
            <w:pPr>
              <w:ind w:left="0"/>
              <w:jc w:val="left"/>
              <w:rPr>
                <w:b/>
                <w:bCs/>
                <w:i/>
                <w:iCs/>
              </w:rPr>
            </w:pPr>
            <w:r>
              <w:t xml:space="preserve">3.1. </w:t>
            </w:r>
            <w:r w:rsidRPr="00D3159A">
              <w:t>Supplier Key Personnel Changes</w:t>
            </w:r>
            <w:r>
              <w:t xml:space="preserve"> </w:t>
            </w:r>
            <w:r w:rsidRPr="00D3159A">
              <w:t xml:space="preserve">– </w:t>
            </w:r>
            <w:r>
              <w:t xml:space="preserve">Primary or Secondary </w:t>
            </w:r>
            <w:r w:rsidRPr="00D3159A">
              <w:t>Account Manager</w:t>
            </w:r>
            <w:r>
              <w:t>s</w:t>
            </w:r>
          </w:p>
        </w:tc>
        <w:tc>
          <w:tcPr>
            <w:tcW w:w="2700" w:type="dxa"/>
          </w:tcPr>
          <w:p w14:paraId="69193B32" w14:textId="77777777" w:rsidR="002F4010" w:rsidRDefault="002F4010" w:rsidP="00713956">
            <w:pPr>
              <w:ind w:left="0"/>
              <w:jc w:val="left"/>
            </w:pPr>
            <w:r w:rsidRPr="00D3159A">
              <w:t xml:space="preserve">Supplier </w:t>
            </w:r>
            <w:r>
              <w:t xml:space="preserve">shall provide VITA advance written notice of </w:t>
            </w:r>
            <w:r w:rsidRPr="00D3159A">
              <w:t>Account Manager position changes prior to the actual date of the change taking effect.</w:t>
            </w:r>
          </w:p>
          <w:p w14:paraId="5E774051" w14:textId="73659379" w:rsidR="00471060" w:rsidRPr="00D3159A" w:rsidRDefault="00471060" w:rsidP="00713956">
            <w:pPr>
              <w:ind w:left="0"/>
              <w:jc w:val="left"/>
              <w:rPr>
                <w:b/>
                <w:bCs/>
                <w:i/>
                <w:iCs/>
              </w:rPr>
            </w:pPr>
          </w:p>
        </w:tc>
        <w:tc>
          <w:tcPr>
            <w:tcW w:w="1980" w:type="dxa"/>
          </w:tcPr>
          <w:p w14:paraId="1FEB4FA0" w14:textId="25A6A044" w:rsidR="002F4010" w:rsidRPr="00D3159A" w:rsidRDefault="002F4010" w:rsidP="00713956">
            <w:pPr>
              <w:ind w:left="0"/>
              <w:jc w:val="left"/>
              <w:rPr>
                <w:b/>
                <w:bCs/>
                <w:i/>
                <w:iCs/>
              </w:rPr>
            </w:pPr>
            <w:r w:rsidRPr="00D3159A">
              <w:t xml:space="preserve">Supplier </w:t>
            </w:r>
            <w:r>
              <w:t xml:space="preserve">shall notify </w:t>
            </w:r>
            <w:r w:rsidRPr="00D3159A">
              <w:t xml:space="preserve">VITA </w:t>
            </w:r>
            <w:r>
              <w:t xml:space="preserve">in writing </w:t>
            </w:r>
            <w:r w:rsidRPr="00D3159A">
              <w:t xml:space="preserve">at least five (5) business days prior to </w:t>
            </w:r>
            <w:r>
              <w:t xml:space="preserve">the actual date of the </w:t>
            </w:r>
            <w:r w:rsidRPr="00D3159A">
              <w:t xml:space="preserve">change </w:t>
            </w:r>
            <w:r>
              <w:t xml:space="preserve">taking effect. Notification shall include the replacement’s </w:t>
            </w:r>
            <w:r w:rsidRPr="00B525D4">
              <w:t>name, email address, mailing address, and phone number</w:t>
            </w:r>
            <w:r>
              <w:t>.</w:t>
            </w:r>
          </w:p>
        </w:tc>
        <w:tc>
          <w:tcPr>
            <w:tcW w:w="1530" w:type="dxa"/>
          </w:tcPr>
          <w:p w14:paraId="215A6BB1" w14:textId="77777777" w:rsidR="002F4010" w:rsidRPr="00D3159A" w:rsidRDefault="002F4010" w:rsidP="00E3001D">
            <w:pPr>
              <w:ind w:left="0"/>
              <w:jc w:val="center"/>
              <w:rPr>
                <w:b/>
                <w:bCs/>
                <w:i/>
                <w:iCs/>
              </w:rPr>
            </w:pPr>
            <w:r w:rsidRPr="00D3159A">
              <w:t>Ad Hoc</w:t>
            </w:r>
          </w:p>
        </w:tc>
        <w:tc>
          <w:tcPr>
            <w:tcW w:w="4680" w:type="dxa"/>
          </w:tcPr>
          <w:p w14:paraId="5A4B34EA" w14:textId="77777777" w:rsidR="002F4010" w:rsidRDefault="002F4010" w:rsidP="00713956">
            <w:pPr>
              <w:ind w:left="0"/>
              <w:jc w:val="left"/>
            </w:pPr>
            <w:r w:rsidRPr="00D3159A">
              <w:t xml:space="preserve">Supplier </w:t>
            </w:r>
            <w:r>
              <w:t xml:space="preserve">shall credit </w:t>
            </w:r>
            <w:r w:rsidRPr="00D3159A">
              <w:t>VITA $1</w:t>
            </w:r>
            <w:r>
              <w:t>,</w:t>
            </w:r>
            <w:r w:rsidRPr="00D3159A">
              <w:t>00</w:t>
            </w:r>
            <w:r>
              <w:t>0</w:t>
            </w:r>
            <w:r w:rsidRPr="00D3159A">
              <w:t xml:space="preserve"> per occurrence if Supplier fails to provide VITA </w:t>
            </w:r>
            <w:r>
              <w:t xml:space="preserve">advance written notice </w:t>
            </w:r>
            <w:r w:rsidRPr="00D3159A">
              <w:t xml:space="preserve">at least five (5) business days </w:t>
            </w:r>
            <w:r>
              <w:t>prior to the actual date of the change taking effect.</w:t>
            </w:r>
          </w:p>
          <w:p w14:paraId="521CA5D6" w14:textId="77777777" w:rsidR="003B0419" w:rsidRDefault="003B0419" w:rsidP="00713956">
            <w:pPr>
              <w:ind w:left="0"/>
              <w:jc w:val="left"/>
            </w:pPr>
          </w:p>
          <w:p w14:paraId="14B74F9C" w14:textId="4FDE5872" w:rsidR="003B0419" w:rsidRPr="00D3159A" w:rsidRDefault="003B0419" w:rsidP="00713956">
            <w:pPr>
              <w:ind w:left="0"/>
              <w:jc w:val="left"/>
              <w:rPr>
                <w:b/>
                <w:bCs/>
                <w:i/>
                <w:iCs/>
              </w:rPr>
            </w:pPr>
            <w:r>
              <w:t>Note: Supplier shall not be responsible for the failure to meet this Performance Standard if failure arises from causes beyond the reasonable control and without the fault or negligence of the obligated Party.</w:t>
            </w:r>
          </w:p>
        </w:tc>
      </w:tr>
      <w:tr w:rsidR="002F4010" w:rsidRPr="00D3159A" w14:paraId="02A9ADD7" w14:textId="77777777" w:rsidTr="00E3001D">
        <w:trPr>
          <w:trHeight w:val="2462"/>
        </w:trPr>
        <w:tc>
          <w:tcPr>
            <w:tcW w:w="1890" w:type="dxa"/>
            <w:tcBorders>
              <w:top w:val="single" w:sz="6" w:space="0" w:color="000000"/>
              <w:left w:val="single" w:sz="18" w:space="0" w:color="000000"/>
              <w:bottom w:val="single" w:sz="18" w:space="0" w:color="000000"/>
              <w:right w:val="single" w:sz="6" w:space="0" w:color="000000"/>
            </w:tcBorders>
          </w:tcPr>
          <w:p w14:paraId="5D37A509" w14:textId="5BE357A3" w:rsidR="002F4010" w:rsidRPr="00D3159A" w:rsidRDefault="002F4010" w:rsidP="00713956">
            <w:pPr>
              <w:ind w:left="0"/>
              <w:jc w:val="left"/>
              <w:rPr>
                <w:b/>
                <w:bCs/>
                <w:i/>
                <w:iCs/>
              </w:rPr>
            </w:pPr>
            <w:r>
              <w:t xml:space="preserve">3.2. </w:t>
            </w:r>
            <w:r w:rsidRPr="00D3159A">
              <w:t xml:space="preserve">Supplier Key Personnel Changes – Primary </w:t>
            </w:r>
            <w:r>
              <w:t xml:space="preserve">or </w:t>
            </w:r>
            <w:r w:rsidRPr="00D3159A">
              <w:t xml:space="preserve">Secondary Points of Contact for </w:t>
            </w:r>
            <w:r>
              <w:t>MSRs and the IFA Fee</w:t>
            </w:r>
          </w:p>
        </w:tc>
        <w:tc>
          <w:tcPr>
            <w:tcW w:w="2700" w:type="dxa"/>
            <w:tcBorders>
              <w:top w:val="single" w:sz="6" w:space="0" w:color="000000"/>
              <w:left w:val="single" w:sz="6" w:space="0" w:color="000000"/>
              <w:bottom w:val="single" w:sz="18" w:space="0" w:color="000000"/>
              <w:right w:val="single" w:sz="6" w:space="0" w:color="000000"/>
            </w:tcBorders>
          </w:tcPr>
          <w:p w14:paraId="66E986E2" w14:textId="77777777" w:rsidR="002F4010" w:rsidRDefault="002F4010" w:rsidP="00713956">
            <w:pPr>
              <w:ind w:left="0"/>
              <w:jc w:val="left"/>
            </w:pPr>
            <w:r w:rsidRPr="00D3159A">
              <w:t xml:space="preserve">Supplier </w:t>
            </w:r>
            <w:r>
              <w:t xml:space="preserve">shall provide VITA advance written notice of changes to Primary or Secondary Points of Contact for MSRs and the IFA Fee </w:t>
            </w:r>
            <w:r w:rsidRPr="00D3159A">
              <w:t>prior to the actual date of the change taking effect.</w:t>
            </w:r>
          </w:p>
          <w:p w14:paraId="22A7F33D" w14:textId="77777777" w:rsidR="00471060" w:rsidRDefault="00471060" w:rsidP="00713956">
            <w:pPr>
              <w:ind w:left="0"/>
              <w:jc w:val="left"/>
            </w:pPr>
          </w:p>
          <w:p w14:paraId="3AC329BB" w14:textId="483105CC" w:rsidR="00471060" w:rsidRPr="00D3159A" w:rsidRDefault="00471060" w:rsidP="00713956">
            <w:pPr>
              <w:ind w:left="0"/>
              <w:jc w:val="left"/>
              <w:rPr>
                <w:b/>
                <w:bCs/>
                <w:i/>
                <w:iCs/>
              </w:rPr>
            </w:pPr>
          </w:p>
        </w:tc>
        <w:tc>
          <w:tcPr>
            <w:tcW w:w="1980" w:type="dxa"/>
            <w:tcBorders>
              <w:top w:val="single" w:sz="6" w:space="0" w:color="000000"/>
              <w:left w:val="single" w:sz="6" w:space="0" w:color="000000"/>
              <w:bottom w:val="single" w:sz="18" w:space="0" w:color="000000"/>
              <w:right w:val="single" w:sz="6" w:space="0" w:color="000000"/>
            </w:tcBorders>
          </w:tcPr>
          <w:p w14:paraId="6C24AE24" w14:textId="3A912715" w:rsidR="002F4010" w:rsidRPr="00D3159A" w:rsidRDefault="002F4010" w:rsidP="00713956">
            <w:pPr>
              <w:ind w:left="0"/>
              <w:jc w:val="left"/>
              <w:rPr>
                <w:b/>
                <w:bCs/>
                <w:i/>
                <w:iCs/>
              </w:rPr>
            </w:pPr>
            <w:r w:rsidRPr="00D3159A">
              <w:t xml:space="preserve">Supplier </w:t>
            </w:r>
            <w:r>
              <w:t xml:space="preserve">shall notify </w:t>
            </w:r>
            <w:r w:rsidRPr="00D3159A">
              <w:t xml:space="preserve">VITA </w:t>
            </w:r>
            <w:r>
              <w:t xml:space="preserve">in writing </w:t>
            </w:r>
            <w:r w:rsidRPr="00D3159A">
              <w:t xml:space="preserve">at least five (5) business days prior to </w:t>
            </w:r>
            <w:r>
              <w:t xml:space="preserve">the actual date of the </w:t>
            </w:r>
            <w:r w:rsidRPr="00D3159A">
              <w:t xml:space="preserve">change </w:t>
            </w:r>
            <w:r>
              <w:t xml:space="preserve">taking effect. </w:t>
            </w:r>
            <w:bookmarkStart w:id="1" w:name="_Hlk176516795"/>
            <w:r>
              <w:t xml:space="preserve">Notification shall include the replacement’s </w:t>
            </w:r>
            <w:r w:rsidRPr="00E3001D">
              <w:t xml:space="preserve">name, email address, mailing </w:t>
            </w:r>
            <w:r w:rsidRPr="00E3001D">
              <w:lastRenderedPageBreak/>
              <w:t>address, and phone number</w:t>
            </w:r>
            <w:r>
              <w:t xml:space="preserve">. </w:t>
            </w:r>
            <w:bookmarkEnd w:id="1"/>
          </w:p>
        </w:tc>
        <w:tc>
          <w:tcPr>
            <w:tcW w:w="1530" w:type="dxa"/>
            <w:tcBorders>
              <w:top w:val="single" w:sz="6" w:space="0" w:color="000000"/>
              <w:left w:val="single" w:sz="6" w:space="0" w:color="000000"/>
              <w:bottom w:val="single" w:sz="18" w:space="0" w:color="000000"/>
              <w:right w:val="single" w:sz="6" w:space="0" w:color="000000"/>
            </w:tcBorders>
          </w:tcPr>
          <w:p w14:paraId="563998A8" w14:textId="77777777" w:rsidR="002F4010" w:rsidRPr="00D3159A" w:rsidRDefault="002F4010" w:rsidP="00E3001D">
            <w:pPr>
              <w:ind w:left="0"/>
              <w:jc w:val="center"/>
              <w:rPr>
                <w:b/>
                <w:bCs/>
                <w:i/>
                <w:iCs/>
              </w:rPr>
            </w:pPr>
            <w:r w:rsidRPr="00D3159A">
              <w:lastRenderedPageBreak/>
              <w:t>Ad Hoc</w:t>
            </w:r>
          </w:p>
        </w:tc>
        <w:tc>
          <w:tcPr>
            <w:tcW w:w="4680" w:type="dxa"/>
            <w:tcBorders>
              <w:top w:val="single" w:sz="6" w:space="0" w:color="000000"/>
              <w:left w:val="single" w:sz="6" w:space="0" w:color="000000"/>
              <w:bottom w:val="single" w:sz="18" w:space="0" w:color="000000"/>
              <w:right w:val="single" w:sz="18" w:space="0" w:color="000000"/>
            </w:tcBorders>
          </w:tcPr>
          <w:p w14:paraId="06DE9E41" w14:textId="77777777" w:rsidR="002F4010" w:rsidRDefault="002F4010" w:rsidP="00713956">
            <w:pPr>
              <w:ind w:left="0"/>
              <w:jc w:val="left"/>
            </w:pPr>
            <w:r w:rsidRPr="00D3159A">
              <w:t xml:space="preserve">Supplier </w:t>
            </w:r>
            <w:r>
              <w:t xml:space="preserve">shall credit </w:t>
            </w:r>
            <w:r w:rsidRPr="00D3159A">
              <w:t>VITA $1</w:t>
            </w:r>
            <w:r>
              <w:t>,</w:t>
            </w:r>
            <w:r w:rsidRPr="00D3159A">
              <w:t>00</w:t>
            </w:r>
            <w:r>
              <w:t>0</w:t>
            </w:r>
            <w:r w:rsidRPr="00D3159A">
              <w:t xml:space="preserve"> per occurrence if Supplier fails to provide VITA </w:t>
            </w:r>
            <w:r>
              <w:t xml:space="preserve">advance written notice </w:t>
            </w:r>
            <w:r w:rsidRPr="00D3159A">
              <w:t xml:space="preserve">at least five (5) business days </w:t>
            </w:r>
            <w:r>
              <w:t>prior to the actual date of the change taking effect.</w:t>
            </w:r>
          </w:p>
          <w:p w14:paraId="6808C38D" w14:textId="77777777" w:rsidR="003B0419" w:rsidRDefault="003B0419" w:rsidP="00713956">
            <w:pPr>
              <w:ind w:left="0"/>
              <w:jc w:val="left"/>
            </w:pPr>
          </w:p>
          <w:p w14:paraId="3FCB263B" w14:textId="6CA870DA" w:rsidR="003B0419" w:rsidRPr="00D3159A" w:rsidRDefault="003B0419" w:rsidP="00713956">
            <w:pPr>
              <w:ind w:left="0"/>
              <w:jc w:val="left"/>
              <w:rPr>
                <w:b/>
                <w:bCs/>
                <w:i/>
                <w:iCs/>
              </w:rPr>
            </w:pPr>
            <w:r>
              <w:t>Note: Supplier shall not be responsible for the failure to meet this Performance Standard if failure arises from causes beyond the reasonable control and without the fault or negligence of the obligated Party.</w:t>
            </w:r>
          </w:p>
        </w:tc>
      </w:tr>
      <w:tr w:rsidR="002F4010" w:rsidRPr="00D3159A" w14:paraId="18DB4E2D" w14:textId="77777777" w:rsidTr="00E3001D">
        <w:trPr>
          <w:trHeight w:val="1944"/>
        </w:trPr>
        <w:tc>
          <w:tcPr>
            <w:tcW w:w="1890" w:type="dxa"/>
            <w:tcBorders>
              <w:top w:val="single" w:sz="6" w:space="0" w:color="000000"/>
              <w:left w:val="single" w:sz="18" w:space="0" w:color="000000"/>
              <w:bottom w:val="single" w:sz="18" w:space="0" w:color="000000"/>
              <w:right w:val="single" w:sz="6" w:space="0" w:color="000000"/>
            </w:tcBorders>
          </w:tcPr>
          <w:p w14:paraId="596BE06B" w14:textId="7CBDB9D1" w:rsidR="002F4010" w:rsidRPr="00D3159A" w:rsidRDefault="002F4010" w:rsidP="00713956">
            <w:pPr>
              <w:ind w:left="0"/>
              <w:jc w:val="left"/>
            </w:pPr>
            <w:r>
              <w:t>3.3. Supplier Training</w:t>
            </w:r>
          </w:p>
        </w:tc>
        <w:tc>
          <w:tcPr>
            <w:tcW w:w="2700" w:type="dxa"/>
            <w:tcBorders>
              <w:top w:val="single" w:sz="6" w:space="0" w:color="000000"/>
              <w:left w:val="single" w:sz="6" w:space="0" w:color="000000"/>
              <w:bottom w:val="single" w:sz="18" w:space="0" w:color="000000"/>
              <w:right w:val="single" w:sz="6" w:space="0" w:color="000000"/>
            </w:tcBorders>
          </w:tcPr>
          <w:p w14:paraId="1A8D3EF7" w14:textId="5F33B7CD" w:rsidR="002F4010" w:rsidRPr="00D3159A" w:rsidRDefault="002F4010" w:rsidP="00A3375C">
            <w:pPr>
              <w:ind w:left="0"/>
              <w:jc w:val="left"/>
            </w:pPr>
            <w:r w:rsidRPr="00E3001D">
              <w:t xml:space="preserve">At VITA’s </w:t>
            </w:r>
            <w:r>
              <w:t xml:space="preserve">written </w:t>
            </w:r>
            <w:r w:rsidRPr="00E3001D">
              <w:t>request</w:t>
            </w:r>
            <w:r>
              <w:t xml:space="preserve">, </w:t>
            </w:r>
            <w:r w:rsidRPr="00E3001D">
              <w:t xml:space="preserve">Supplier shall </w:t>
            </w:r>
            <w:r>
              <w:t xml:space="preserve">attend and </w:t>
            </w:r>
            <w:r w:rsidRPr="00E3001D">
              <w:t xml:space="preserve">complete </w:t>
            </w:r>
            <w:r>
              <w:t xml:space="preserve">all </w:t>
            </w:r>
            <w:r w:rsidRPr="00E3001D">
              <w:t>training designed to improve Supplier’s compliance, account management, and/or performance under the contract.</w:t>
            </w:r>
          </w:p>
        </w:tc>
        <w:tc>
          <w:tcPr>
            <w:tcW w:w="1980" w:type="dxa"/>
            <w:tcBorders>
              <w:top w:val="single" w:sz="6" w:space="0" w:color="000000"/>
              <w:left w:val="single" w:sz="6" w:space="0" w:color="000000"/>
              <w:bottom w:val="single" w:sz="18" w:space="0" w:color="000000"/>
              <w:right w:val="single" w:sz="6" w:space="0" w:color="000000"/>
            </w:tcBorders>
          </w:tcPr>
          <w:p w14:paraId="37B55842" w14:textId="4FFE740B" w:rsidR="002F4010" w:rsidRPr="00D3159A" w:rsidRDefault="002F4010" w:rsidP="00713956">
            <w:pPr>
              <w:ind w:left="0"/>
              <w:jc w:val="left"/>
            </w:pPr>
            <w:r>
              <w:t>Unless extended by VITA, Supplier shall attend and complete all training within five (5) business days of the date of VITA’s request.</w:t>
            </w:r>
          </w:p>
        </w:tc>
        <w:tc>
          <w:tcPr>
            <w:tcW w:w="1530" w:type="dxa"/>
            <w:tcBorders>
              <w:top w:val="single" w:sz="6" w:space="0" w:color="000000"/>
              <w:left w:val="single" w:sz="6" w:space="0" w:color="000000"/>
              <w:bottom w:val="single" w:sz="18" w:space="0" w:color="000000"/>
              <w:right w:val="single" w:sz="6" w:space="0" w:color="000000"/>
            </w:tcBorders>
          </w:tcPr>
          <w:p w14:paraId="43079D3D" w14:textId="41E0ECE0" w:rsidR="002F4010" w:rsidRPr="00D3159A" w:rsidRDefault="002F4010" w:rsidP="00CB2E85">
            <w:pPr>
              <w:ind w:left="0"/>
              <w:jc w:val="center"/>
            </w:pPr>
            <w:r w:rsidRPr="00D3159A">
              <w:t>Ad Hoc</w:t>
            </w:r>
          </w:p>
        </w:tc>
        <w:tc>
          <w:tcPr>
            <w:tcW w:w="4680" w:type="dxa"/>
            <w:tcBorders>
              <w:top w:val="single" w:sz="6" w:space="0" w:color="000000"/>
              <w:left w:val="single" w:sz="6" w:space="0" w:color="000000"/>
              <w:bottom w:val="single" w:sz="18" w:space="0" w:color="000000"/>
              <w:right w:val="single" w:sz="18" w:space="0" w:color="000000"/>
            </w:tcBorders>
          </w:tcPr>
          <w:p w14:paraId="19D4EED6" w14:textId="623E3A94" w:rsidR="002F4010" w:rsidRPr="00D3159A" w:rsidRDefault="002F4010" w:rsidP="001767B8">
            <w:pPr>
              <w:ind w:left="0"/>
              <w:jc w:val="left"/>
            </w:pPr>
            <w:r>
              <w:t xml:space="preserve">Supplier shall credit </w:t>
            </w:r>
            <w:r w:rsidRPr="00D3159A">
              <w:t>VITA $1</w:t>
            </w:r>
            <w:r>
              <w:t>,</w:t>
            </w:r>
            <w:r w:rsidRPr="00D3159A">
              <w:t>00</w:t>
            </w:r>
            <w:r>
              <w:t>0</w:t>
            </w:r>
            <w:r w:rsidRPr="00D3159A">
              <w:t xml:space="preserve"> per occurrence if Supplier fails to </w:t>
            </w:r>
            <w:r>
              <w:t>attend and complete requested training within five (5) business days of the date of VITA’s request.</w:t>
            </w:r>
          </w:p>
        </w:tc>
      </w:tr>
      <w:tr w:rsidR="00895D3D" w:rsidRPr="00D3159A" w14:paraId="740A96E7" w14:textId="77777777" w:rsidTr="00E3001D">
        <w:trPr>
          <w:trHeight w:val="675"/>
        </w:trPr>
        <w:tc>
          <w:tcPr>
            <w:tcW w:w="1890" w:type="dxa"/>
            <w:tcBorders>
              <w:top w:val="single" w:sz="6" w:space="0" w:color="000000"/>
              <w:left w:val="single" w:sz="18" w:space="0" w:color="000000"/>
              <w:bottom w:val="single" w:sz="6" w:space="0" w:color="000000"/>
              <w:right w:val="single" w:sz="6" w:space="0" w:color="000000"/>
            </w:tcBorders>
          </w:tcPr>
          <w:p w14:paraId="17DE5A4F" w14:textId="3231EDEF" w:rsidR="00895D3D" w:rsidRPr="00D3159A" w:rsidRDefault="00895D3D" w:rsidP="00895D3D">
            <w:pPr>
              <w:ind w:left="0"/>
              <w:jc w:val="left"/>
              <w:rPr>
                <w:b/>
                <w:bCs/>
                <w:i/>
                <w:iCs/>
              </w:rPr>
            </w:pPr>
            <w:r>
              <w:t xml:space="preserve">3.4. </w:t>
            </w:r>
            <w:r w:rsidR="007969EA">
              <w:t xml:space="preserve">Semi-Annual </w:t>
            </w:r>
            <w:r w:rsidRPr="00D3159A">
              <w:t xml:space="preserve">Business Reviews (BRs) </w:t>
            </w:r>
          </w:p>
          <w:p w14:paraId="483B44DE" w14:textId="77777777" w:rsidR="00895D3D" w:rsidRPr="00D3159A" w:rsidRDefault="00895D3D" w:rsidP="00895D3D"/>
        </w:tc>
        <w:tc>
          <w:tcPr>
            <w:tcW w:w="2700" w:type="dxa"/>
            <w:tcBorders>
              <w:top w:val="single" w:sz="6" w:space="0" w:color="000000"/>
              <w:left w:val="single" w:sz="6" w:space="0" w:color="000000"/>
              <w:bottom w:val="single" w:sz="6" w:space="0" w:color="000000"/>
              <w:right w:val="single" w:sz="6" w:space="0" w:color="000000"/>
            </w:tcBorders>
          </w:tcPr>
          <w:p w14:paraId="24CDCD05" w14:textId="40846CD1" w:rsidR="00895D3D" w:rsidRPr="00D3159A" w:rsidRDefault="00895D3D" w:rsidP="00895D3D">
            <w:pPr>
              <w:ind w:left="0"/>
              <w:jc w:val="left"/>
              <w:rPr>
                <w:b/>
                <w:bCs/>
                <w:i/>
                <w:iCs/>
              </w:rPr>
            </w:pPr>
            <w:r w:rsidRPr="00D3159A">
              <w:t xml:space="preserve">Supplier </w:t>
            </w:r>
            <w:r>
              <w:t xml:space="preserve">shall </w:t>
            </w:r>
            <w:r w:rsidRPr="00D3159A">
              <w:t>attend all</w:t>
            </w:r>
            <w:r w:rsidR="008408C9">
              <w:t xml:space="preserve"> </w:t>
            </w:r>
            <w:r w:rsidRPr="00D3159A">
              <w:t xml:space="preserve">scheduled </w:t>
            </w:r>
            <w:r w:rsidR="008408C9">
              <w:t xml:space="preserve">in person or virtual </w:t>
            </w:r>
            <w:r w:rsidRPr="00D3159A">
              <w:t xml:space="preserve">BRs. </w:t>
            </w:r>
          </w:p>
          <w:p w14:paraId="063F0087" w14:textId="77777777" w:rsidR="00895D3D" w:rsidRPr="00D3159A" w:rsidRDefault="00895D3D" w:rsidP="00895D3D"/>
          <w:p w14:paraId="3A03E800" w14:textId="77777777" w:rsidR="00895D3D" w:rsidRPr="00D3159A" w:rsidRDefault="00895D3D" w:rsidP="00895D3D">
            <w:r w:rsidRPr="00D3159A">
              <w:t>.</w:t>
            </w:r>
          </w:p>
        </w:tc>
        <w:tc>
          <w:tcPr>
            <w:tcW w:w="1980" w:type="dxa"/>
            <w:tcBorders>
              <w:top w:val="single" w:sz="6" w:space="0" w:color="000000"/>
              <w:left w:val="single" w:sz="6" w:space="0" w:color="000000"/>
              <w:bottom w:val="single" w:sz="6" w:space="0" w:color="000000"/>
              <w:right w:val="single" w:sz="6" w:space="0" w:color="000000"/>
            </w:tcBorders>
          </w:tcPr>
          <w:p w14:paraId="42E8213D" w14:textId="38F76CD1" w:rsidR="00895D3D" w:rsidRPr="00D3159A" w:rsidRDefault="00895D3D" w:rsidP="00895D3D">
            <w:pPr>
              <w:ind w:left="0"/>
              <w:jc w:val="left"/>
              <w:rPr>
                <w:b/>
                <w:bCs/>
                <w:i/>
                <w:iCs/>
              </w:rPr>
            </w:pPr>
            <w:r>
              <w:t xml:space="preserve">The </w:t>
            </w:r>
            <w:r w:rsidRPr="00D3159A">
              <w:t xml:space="preserve">BR is a strategy meeting where Supplier presents data and information on performance, progress towards contract objectives, areas of improvement, and ways Supplier </w:t>
            </w:r>
            <w:r w:rsidR="00C0787D">
              <w:t xml:space="preserve">can enhance </w:t>
            </w:r>
            <w:r w:rsidRPr="00D3159A">
              <w:t xml:space="preserve">value to the Commonwealth and </w:t>
            </w:r>
            <w:r>
              <w:t xml:space="preserve">other </w:t>
            </w:r>
            <w:r w:rsidRPr="00D3159A">
              <w:t>Authorized Users.</w:t>
            </w:r>
          </w:p>
        </w:tc>
        <w:tc>
          <w:tcPr>
            <w:tcW w:w="1530" w:type="dxa"/>
            <w:tcBorders>
              <w:top w:val="single" w:sz="6" w:space="0" w:color="000000"/>
              <w:left w:val="single" w:sz="6" w:space="0" w:color="000000"/>
              <w:bottom w:val="single" w:sz="6" w:space="0" w:color="000000"/>
              <w:right w:val="single" w:sz="6" w:space="0" w:color="000000"/>
            </w:tcBorders>
          </w:tcPr>
          <w:p w14:paraId="5E5007CF" w14:textId="3B19EA29" w:rsidR="00895D3D" w:rsidRPr="00E3001D" w:rsidRDefault="007969EA" w:rsidP="00E3001D">
            <w:pPr>
              <w:ind w:left="0"/>
              <w:jc w:val="center"/>
            </w:pPr>
            <w:r>
              <w:t>Semi-</w:t>
            </w:r>
            <w:r w:rsidR="00895D3D">
              <w:t xml:space="preserve"> annually, or   more frequently at VITA’s discretion</w:t>
            </w:r>
          </w:p>
        </w:tc>
        <w:tc>
          <w:tcPr>
            <w:tcW w:w="4680" w:type="dxa"/>
            <w:tcBorders>
              <w:top w:val="single" w:sz="6" w:space="0" w:color="000000"/>
              <w:left w:val="single" w:sz="6" w:space="0" w:color="000000"/>
              <w:bottom w:val="single" w:sz="6" w:space="0" w:color="000000"/>
              <w:right w:val="single" w:sz="18" w:space="0" w:color="000000"/>
            </w:tcBorders>
          </w:tcPr>
          <w:p w14:paraId="5CF85B2D" w14:textId="3B3EC1C5" w:rsidR="00895D3D" w:rsidRPr="00D3159A" w:rsidRDefault="00895D3D" w:rsidP="00895D3D">
            <w:pPr>
              <w:ind w:left="0"/>
              <w:jc w:val="left"/>
              <w:rPr>
                <w:b/>
                <w:bCs/>
                <w:i/>
                <w:iCs/>
              </w:rPr>
            </w:pPr>
            <w:r>
              <w:t xml:space="preserve">Supplier shall credit </w:t>
            </w:r>
            <w:r w:rsidRPr="00D3159A">
              <w:t>VITA $1</w:t>
            </w:r>
            <w:r>
              <w:t>,</w:t>
            </w:r>
            <w:r w:rsidRPr="00D3159A">
              <w:t>00</w:t>
            </w:r>
            <w:r>
              <w:t>0</w:t>
            </w:r>
            <w:r w:rsidRPr="00D3159A">
              <w:t xml:space="preserve"> per occurrence Supplier fails to attend a</w:t>
            </w:r>
            <w:r w:rsidR="008408C9">
              <w:t xml:space="preserve">ll </w:t>
            </w:r>
            <w:r>
              <w:t xml:space="preserve">scheduled </w:t>
            </w:r>
            <w:r w:rsidR="008408C9">
              <w:t xml:space="preserve">in person or virtual </w:t>
            </w:r>
            <w:r w:rsidRPr="00D3159A">
              <w:t>BR</w:t>
            </w:r>
            <w:r w:rsidR="008408C9">
              <w:t>s</w:t>
            </w:r>
            <w:r w:rsidRPr="00D3159A">
              <w:t>.</w:t>
            </w:r>
          </w:p>
          <w:p w14:paraId="3ECEB546" w14:textId="77777777" w:rsidR="00895D3D" w:rsidRPr="00D3159A" w:rsidRDefault="00895D3D" w:rsidP="00895D3D">
            <w:pPr>
              <w:ind w:left="0"/>
              <w:jc w:val="left"/>
            </w:pPr>
          </w:p>
          <w:p w14:paraId="1B0D15CC" w14:textId="289E5FE6" w:rsidR="00895D3D" w:rsidRPr="00D3159A" w:rsidRDefault="00895D3D" w:rsidP="00895D3D">
            <w:pPr>
              <w:ind w:left="0"/>
              <w:jc w:val="left"/>
              <w:rPr>
                <w:b/>
                <w:bCs/>
                <w:i/>
                <w:iCs/>
              </w:rPr>
            </w:pPr>
            <w:r w:rsidRPr="00D3159A">
              <w:t>Note: In VITA’s sole discretion, Supplier’s failure to attend a BR due to a force majeure event may be reason to excuse Supplier’s non-performance.</w:t>
            </w:r>
          </w:p>
        </w:tc>
      </w:tr>
      <w:tr w:rsidR="00C0787D" w:rsidRPr="00D3159A" w14:paraId="1A557CC0" w14:textId="77777777" w:rsidTr="002F4010">
        <w:trPr>
          <w:trHeight w:val="675"/>
        </w:trPr>
        <w:tc>
          <w:tcPr>
            <w:tcW w:w="1890" w:type="dxa"/>
            <w:tcBorders>
              <w:top w:val="single" w:sz="6" w:space="0" w:color="000000"/>
              <w:left w:val="single" w:sz="18" w:space="0" w:color="000000"/>
              <w:bottom w:val="single" w:sz="18" w:space="0" w:color="000000"/>
              <w:right w:val="single" w:sz="6" w:space="0" w:color="000000"/>
            </w:tcBorders>
          </w:tcPr>
          <w:p w14:paraId="008B52BF" w14:textId="69064E0D" w:rsidR="00C0787D" w:rsidRDefault="00C0787D" w:rsidP="00895D3D">
            <w:pPr>
              <w:ind w:left="0"/>
              <w:jc w:val="left"/>
            </w:pPr>
            <w:r>
              <w:t>3.5 Participating Addend</w:t>
            </w:r>
            <w:r w:rsidR="00B87DD6">
              <w:t>a</w:t>
            </w:r>
          </w:p>
        </w:tc>
        <w:tc>
          <w:tcPr>
            <w:tcW w:w="2700" w:type="dxa"/>
            <w:tcBorders>
              <w:top w:val="single" w:sz="6" w:space="0" w:color="000000"/>
              <w:left w:val="single" w:sz="6" w:space="0" w:color="000000"/>
              <w:bottom w:val="single" w:sz="18" w:space="0" w:color="000000"/>
              <w:right w:val="single" w:sz="6" w:space="0" w:color="000000"/>
            </w:tcBorders>
          </w:tcPr>
          <w:p w14:paraId="7BF20DF3" w14:textId="3DBD2CBF" w:rsidR="00C0787D" w:rsidRPr="00D3159A" w:rsidRDefault="00C0787D" w:rsidP="00895D3D">
            <w:pPr>
              <w:ind w:left="0"/>
              <w:jc w:val="left"/>
            </w:pPr>
            <w:r>
              <w:t>Supplier shall provide copies of Participating Addend</w:t>
            </w:r>
            <w:r w:rsidR="00B87DD6">
              <w:t xml:space="preserve">a </w:t>
            </w:r>
            <w:r>
              <w:t>to VITA</w:t>
            </w:r>
            <w:r w:rsidR="007F04DE">
              <w:t xml:space="preserve"> per Exhibit A – Requirements, SCM Account </w:t>
            </w:r>
            <w:r w:rsidR="007F04DE">
              <w:lastRenderedPageBreak/>
              <w:t xml:space="preserve">Management, Requirement 1G. </w:t>
            </w:r>
          </w:p>
        </w:tc>
        <w:tc>
          <w:tcPr>
            <w:tcW w:w="1980" w:type="dxa"/>
            <w:tcBorders>
              <w:top w:val="single" w:sz="6" w:space="0" w:color="000000"/>
              <w:left w:val="single" w:sz="6" w:space="0" w:color="000000"/>
              <w:bottom w:val="single" w:sz="18" w:space="0" w:color="000000"/>
              <w:right w:val="single" w:sz="6" w:space="0" w:color="000000"/>
            </w:tcBorders>
          </w:tcPr>
          <w:p w14:paraId="100E15B3" w14:textId="01EC54C8" w:rsidR="00C0787D" w:rsidRDefault="00C0787D" w:rsidP="00895D3D">
            <w:pPr>
              <w:ind w:left="0"/>
              <w:jc w:val="left"/>
            </w:pPr>
            <w:r>
              <w:lastRenderedPageBreak/>
              <w:t xml:space="preserve">Supplier shall provide </w:t>
            </w:r>
            <w:r w:rsidR="00141E68">
              <w:t xml:space="preserve">VITA a </w:t>
            </w:r>
            <w:r>
              <w:t>cop</w:t>
            </w:r>
            <w:r w:rsidR="00141E68">
              <w:t xml:space="preserve">y </w:t>
            </w:r>
            <w:r>
              <w:t xml:space="preserve">of </w:t>
            </w:r>
            <w:r w:rsidR="00141E68">
              <w:t>a</w:t>
            </w:r>
            <w:r w:rsidR="00F508F9">
              <w:t>ll</w:t>
            </w:r>
            <w:r w:rsidR="00141E68">
              <w:t xml:space="preserve"> </w:t>
            </w:r>
            <w:r>
              <w:t>Participating Addend</w:t>
            </w:r>
            <w:r w:rsidR="007F04DE">
              <w:t>a</w:t>
            </w:r>
            <w:r>
              <w:t xml:space="preserve"> within five </w:t>
            </w:r>
            <w:r>
              <w:lastRenderedPageBreak/>
              <w:t>(5) business days of execution.</w:t>
            </w:r>
          </w:p>
        </w:tc>
        <w:tc>
          <w:tcPr>
            <w:tcW w:w="1530" w:type="dxa"/>
            <w:tcBorders>
              <w:top w:val="single" w:sz="6" w:space="0" w:color="000000"/>
              <w:left w:val="single" w:sz="6" w:space="0" w:color="000000"/>
              <w:bottom w:val="single" w:sz="18" w:space="0" w:color="000000"/>
              <w:right w:val="single" w:sz="6" w:space="0" w:color="000000"/>
            </w:tcBorders>
          </w:tcPr>
          <w:p w14:paraId="07631AC5" w14:textId="2B7BBB53" w:rsidR="00C0787D" w:rsidRDefault="00C0787D">
            <w:pPr>
              <w:ind w:left="0"/>
              <w:jc w:val="center"/>
            </w:pPr>
            <w:r>
              <w:lastRenderedPageBreak/>
              <w:t xml:space="preserve">Ad hoc </w:t>
            </w:r>
          </w:p>
        </w:tc>
        <w:tc>
          <w:tcPr>
            <w:tcW w:w="4680" w:type="dxa"/>
            <w:tcBorders>
              <w:top w:val="single" w:sz="6" w:space="0" w:color="000000"/>
              <w:left w:val="single" w:sz="6" w:space="0" w:color="000000"/>
              <w:bottom w:val="single" w:sz="18" w:space="0" w:color="000000"/>
              <w:right w:val="single" w:sz="18" w:space="0" w:color="000000"/>
            </w:tcBorders>
          </w:tcPr>
          <w:p w14:paraId="5FAB816C" w14:textId="2119DD77" w:rsidR="00C0787D" w:rsidRPr="00D3159A" w:rsidRDefault="00C0787D" w:rsidP="00C0787D">
            <w:pPr>
              <w:ind w:left="0"/>
              <w:jc w:val="left"/>
              <w:rPr>
                <w:b/>
                <w:bCs/>
                <w:i/>
                <w:iCs/>
              </w:rPr>
            </w:pPr>
            <w:r>
              <w:t xml:space="preserve">Supplier shall credit </w:t>
            </w:r>
            <w:r w:rsidRPr="00D3159A">
              <w:t>VITA $1</w:t>
            </w:r>
            <w:r>
              <w:t>,</w:t>
            </w:r>
            <w:r w:rsidRPr="00D3159A">
              <w:t>00</w:t>
            </w:r>
            <w:r>
              <w:t>0</w:t>
            </w:r>
            <w:r w:rsidRPr="00D3159A">
              <w:t xml:space="preserve"> per occurrence Supplier fails to </w:t>
            </w:r>
            <w:r>
              <w:t xml:space="preserve">provide VITA </w:t>
            </w:r>
            <w:r w:rsidR="00141E68">
              <w:t>a copy of a</w:t>
            </w:r>
            <w:r w:rsidR="00F508F9">
              <w:t>ll</w:t>
            </w:r>
            <w:r w:rsidR="00141E68">
              <w:t xml:space="preserve"> Participating Addend</w:t>
            </w:r>
            <w:r w:rsidR="007F04DE">
              <w:t>a</w:t>
            </w:r>
            <w:r w:rsidR="00141E68">
              <w:t xml:space="preserve"> within five (5) business days of execution.</w:t>
            </w:r>
          </w:p>
          <w:p w14:paraId="0006A786" w14:textId="77777777" w:rsidR="00C0787D" w:rsidRDefault="00C0787D" w:rsidP="00895D3D">
            <w:pPr>
              <w:ind w:left="0"/>
              <w:jc w:val="left"/>
            </w:pPr>
          </w:p>
        </w:tc>
      </w:tr>
    </w:tbl>
    <w:p w14:paraId="1AF0910D" w14:textId="1D7E81E0" w:rsidR="00E63F78" w:rsidRDefault="00E63F78" w:rsidP="003448B2">
      <w:pPr>
        <w:ind w:left="0"/>
      </w:pPr>
    </w:p>
    <w:p w14:paraId="37FB7329" w14:textId="5852A097" w:rsidR="003448B2" w:rsidRDefault="00EF0CCD" w:rsidP="003448B2">
      <w:pPr>
        <w:pStyle w:val="ListParagraph"/>
        <w:numPr>
          <w:ilvl w:val="0"/>
          <w:numId w:val="11"/>
        </w:numPr>
      </w:pPr>
      <w:r>
        <w:t>Online Web Portal</w:t>
      </w:r>
      <w:r w:rsidR="003448B2">
        <w:t xml:space="preserve"> Availability </w:t>
      </w:r>
    </w:p>
    <w:p w14:paraId="210583CD" w14:textId="77777777" w:rsidR="00EF0CCD" w:rsidRDefault="00EF0CCD" w:rsidP="00EF0CCD">
      <w:pPr>
        <w:ind w:left="0"/>
      </w:pPr>
    </w:p>
    <w:p w14:paraId="2965249F" w14:textId="77777777" w:rsidR="00EF0CCD" w:rsidRDefault="00EF0CCD" w:rsidP="00EF0CCD">
      <w:pPr>
        <w:ind w:left="0"/>
      </w:pPr>
    </w:p>
    <w:tbl>
      <w:tblPr>
        <w:tblW w:w="12739" w:type="dxa"/>
        <w:tblInd w:w="-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shd w:val="clear" w:color="auto" w:fill="00FFFF"/>
        <w:tblLayout w:type="fixed"/>
        <w:tblLook w:val="04A0" w:firstRow="1" w:lastRow="0" w:firstColumn="1" w:lastColumn="0" w:noHBand="0" w:noVBand="1"/>
      </w:tblPr>
      <w:tblGrid>
        <w:gridCol w:w="2028"/>
        <w:gridCol w:w="2611"/>
        <w:gridCol w:w="1890"/>
        <w:gridCol w:w="1530"/>
        <w:gridCol w:w="4680"/>
      </w:tblGrid>
      <w:tr w:rsidR="00EF0CCD" w:rsidRPr="00EF0CCD" w14:paraId="30C8AD36" w14:textId="77777777" w:rsidTr="00EF0CCD">
        <w:tc>
          <w:tcPr>
            <w:tcW w:w="2028" w:type="dxa"/>
            <w:tcBorders>
              <w:top w:val="single" w:sz="6" w:space="0" w:color="000000"/>
              <w:left w:val="single" w:sz="18" w:space="0" w:color="000000"/>
              <w:bottom w:val="single" w:sz="6" w:space="0" w:color="000000"/>
              <w:right w:val="single" w:sz="6" w:space="0" w:color="000000"/>
            </w:tcBorders>
          </w:tcPr>
          <w:p w14:paraId="07AD33D8" w14:textId="3BE9B808" w:rsidR="00EF0CCD" w:rsidRPr="00EF0CCD" w:rsidRDefault="00EF0CCD" w:rsidP="00EF0CCD">
            <w:pPr>
              <w:ind w:left="0"/>
              <w:jc w:val="center"/>
              <w:rPr>
                <w:b/>
                <w:bCs/>
                <w:i/>
                <w:iCs/>
                <w:u w:val="single"/>
              </w:rPr>
            </w:pPr>
            <w:r w:rsidRPr="00EF0CCD">
              <w:rPr>
                <w:b/>
                <w:bCs/>
                <w:i/>
                <w:iCs/>
                <w:u w:val="single"/>
              </w:rPr>
              <w:t>Performance Standard</w:t>
            </w:r>
          </w:p>
        </w:tc>
        <w:tc>
          <w:tcPr>
            <w:tcW w:w="2611" w:type="dxa"/>
            <w:tcBorders>
              <w:top w:val="single" w:sz="6" w:space="0" w:color="000000"/>
              <w:left w:val="single" w:sz="6" w:space="0" w:color="000000"/>
              <w:bottom w:val="single" w:sz="6" w:space="0" w:color="000000"/>
              <w:right w:val="single" w:sz="6" w:space="0" w:color="000000"/>
            </w:tcBorders>
          </w:tcPr>
          <w:p w14:paraId="1AAAA8D5" w14:textId="1045D83C" w:rsidR="00EF0CCD" w:rsidRPr="00EF0CCD" w:rsidRDefault="00EF0CCD" w:rsidP="00EF0CCD">
            <w:pPr>
              <w:ind w:left="0"/>
              <w:jc w:val="center"/>
              <w:rPr>
                <w:b/>
                <w:bCs/>
                <w:i/>
                <w:iCs/>
                <w:u w:val="single"/>
              </w:rPr>
            </w:pPr>
            <w:r w:rsidRPr="00EF0CCD">
              <w:rPr>
                <w:b/>
                <w:bCs/>
                <w:i/>
                <w:iCs/>
                <w:u w:val="single"/>
              </w:rPr>
              <w:t>Measurement</w:t>
            </w:r>
          </w:p>
        </w:tc>
        <w:tc>
          <w:tcPr>
            <w:tcW w:w="1890" w:type="dxa"/>
            <w:tcBorders>
              <w:top w:val="single" w:sz="6" w:space="0" w:color="000000"/>
              <w:left w:val="single" w:sz="6" w:space="0" w:color="000000"/>
              <w:bottom w:val="single" w:sz="6" w:space="0" w:color="000000"/>
              <w:right w:val="single" w:sz="6" w:space="0" w:color="000000"/>
            </w:tcBorders>
          </w:tcPr>
          <w:p w14:paraId="201BB22C" w14:textId="62853AA7" w:rsidR="00EF0CCD" w:rsidRPr="00EF0CCD" w:rsidRDefault="00EF0CCD" w:rsidP="00EF0CCD">
            <w:pPr>
              <w:ind w:left="0"/>
              <w:jc w:val="center"/>
              <w:rPr>
                <w:b/>
                <w:bCs/>
                <w:i/>
                <w:iCs/>
                <w:u w:val="single"/>
              </w:rPr>
            </w:pPr>
            <w:r w:rsidRPr="00EF0CCD">
              <w:rPr>
                <w:b/>
                <w:bCs/>
                <w:i/>
                <w:iCs/>
                <w:u w:val="single"/>
              </w:rPr>
              <w:t>Definition</w:t>
            </w:r>
          </w:p>
        </w:tc>
        <w:tc>
          <w:tcPr>
            <w:tcW w:w="1530" w:type="dxa"/>
            <w:tcBorders>
              <w:top w:val="single" w:sz="6" w:space="0" w:color="000000"/>
              <w:left w:val="single" w:sz="6" w:space="0" w:color="000000"/>
              <w:bottom w:val="single" w:sz="6" w:space="0" w:color="000000"/>
              <w:right w:val="single" w:sz="6" w:space="0" w:color="000000"/>
            </w:tcBorders>
          </w:tcPr>
          <w:p w14:paraId="618EFDB3" w14:textId="2C281619" w:rsidR="00EF0CCD" w:rsidRPr="00EF0CCD" w:rsidRDefault="00EF0CCD" w:rsidP="00EF0CCD">
            <w:pPr>
              <w:ind w:left="0"/>
              <w:jc w:val="center"/>
              <w:rPr>
                <w:b/>
                <w:bCs/>
                <w:i/>
                <w:iCs/>
                <w:u w:val="single"/>
              </w:rPr>
            </w:pPr>
            <w:r w:rsidRPr="00EF0CCD">
              <w:rPr>
                <w:b/>
                <w:bCs/>
                <w:i/>
                <w:iCs/>
                <w:u w:val="single"/>
              </w:rPr>
              <w:t>Measurement Interval</w:t>
            </w:r>
          </w:p>
        </w:tc>
        <w:tc>
          <w:tcPr>
            <w:tcW w:w="4680" w:type="dxa"/>
            <w:tcBorders>
              <w:top w:val="single" w:sz="6" w:space="0" w:color="000000"/>
              <w:left w:val="single" w:sz="6" w:space="0" w:color="000000"/>
              <w:bottom w:val="single" w:sz="6" w:space="0" w:color="000000"/>
              <w:right w:val="single" w:sz="18" w:space="0" w:color="000000"/>
            </w:tcBorders>
          </w:tcPr>
          <w:p w14:paraId="4D96E47F" w14:textId="0E90C4A4" w:rsidR="00EF0CCD" w:rsidRPr="00EF0CCD" w:rsidRDefault="00EF0CCD" w:rsidP="00EF0CCD">
            <w:pPr>
              <w:ind w:left="0"/>
              <w:jc w:val="center"/>
              <w:rPr>
                <w:b/>
                <w:bCs/>
                <w:i/>
                <w:iCs/>
                <w:u w:val="single"/>
              </w:rPr>
            </w:pPr>
            <w:r w:rsidRPr="00EF0CCD">
              <w:rPr>
                <w:b/>
                <w:bCs/>
                <w:i/>
                <w:iCs/>
                <w:u w:val="single"/>
              </w:rPr>
              <w:t>Financial Credit</w:t>
            </w:r>
          </w:p>
        </w:tc>
      </w:tr>
      <w:tr w:rsidR="00EF0CCD" w:rsidRPr="00EF0CCD" w14:paraId="3FA95ED8" w14:textId="77777777" w:rsidTr="00EF0CCD">
        <w:tc>
          <w:tcPr>
            <w:tcW w:w="2028" w:type="dxa"/>
            <w:tcBorders>
              <w:top w:val="single" w:sz="6" w:space="0" w:color="000000"/>
              <w:left w:val="single" w:sz="18" w:space="0" w:color="000000"/>
              <w:bottom w:val="single" w:sz="6" w:space="0" w:color="000000"/>
              <w:right w:val="single" w:sz="6" w:space="0" w:color="000000"/>
            </w:tcBorders>
            <w:hideMark/>
          </w:tcPr>
          <w:p w14:paraId="6AA14779" w14:textId="688D5945" w:rsidR="00EF0CCD" w:rsidRPr="00EF0CCD" w:rsidRDefault="00EF0CCD" w:rsidP="00EF0CCD">
            <w:pPr>
              <w:ind w:left="0"/>
              <w:jc w:val="left"/>
            </w:pPr>
            <w:r>
              <w:t>Online Web Portal</w:t>
            </w:r>
            <w:r w:rsidRPr="00EF0CCD">
              <w:t xml:space="preserve"> Availability</w:t>
            </w:r>
          </w:p>
        </w:tc>
        <w:tc>
          <w:tcPr>
            <w:tcW w:w="2611" w:type="dxa"/>
            <w:tcBorders>
              <w:top w:val="single" w:sz="6" w:space="0" w:color="000000"/>
              <w:left w:val="single" w:sz="6" w:space="0" w:color="000000"/>
              <w:bottom w:val="single" w:sz="6" w:space="0" w:color="000000"/>
              <w:right w:val="single" w:sz="6" w:space="0" w:color="000000"/>
            </w:tcBorders>
            <w:hideMark/>
          </w:tcPr>
          <w:p w14:paraId="483FDFAC" w14:textId="41A3331F" w:rsidR="00EF0CCD" w:rsidRPr="00EF0CCD" w:rsidRDefault="00EF0CCD" w:rsidP="00EF0CCD">
            <w:pPr>
              <w:ind w:left="0"/>
              <w:jc w:val="left"/>
            </w:pPr>
            <w:r>
              <w:t>Supplier shall provide access to online research services web portal to Authorized Users n</w:t>
            </w:r>
            <w:r w:rsidRPr="00EF0CCD">
              <w:t>ot less than 365 days a year, 7 days a week, and 24 hours a day</w:t>
            </w:r>
            <w:r w:rsidR="006D5A45">
              <w:t>, no less than 99.</w:t>
            </w:r>
            <w:r w:rsidR="00A42D65">
              <w:t>9</w:t>
            </w:r>
            <w:r w:rsidR="006D5A45">
              <w:t>5% per calendar month</w:t>
            </w:r>
            <w:r w:rsidRPr="00EF0CCD">
              <w:t>.</w:t>
            </w:r>
            <w:r>
              <w:t xml:space="preserve"> </w:t>
            </w:r>
          </w:p>
        </w:tc>
        <w:tc>
          <w:tcPr>
            <w:tcW w:w="1890" w:type="dxa"/>
            <w:tcBorders>
              <w:top w:val="single" w:sz="6" w:space="0" w:color="000000"/>
              <w:left w:val="single" w:sz="6" w:space="0" w:color="000000"/>
              <w:bottom w:val="single" w:sz="6" w:space="0" w:color="000000"/>
              <w:right w:val="single" w:sz="6" w:space="0" w:color="000000"/>
            </w:tcBorders>
            <w:hideMark/>
          </w:tcPr>
          <w:p w14:paraId="5574A6D8" w14:textId="65A95C4B" w:rsidR="009D44C4" w:rsidRPr="00EF0CCD" w:rsidRDefault="00EF0CCD" w:rsidP="009D44C4">
            <w:pPr>
              <w:ind w:left="0"/>
              <w:jc w:val="left"/>
            </w:pPr>
            <w:r>
              <w:t xml:space="preserve">Online Web Portal </w:t>
            </w:r>
            <w:r w:rsidRPr="00EF0CCD">
              <w:t>available 24/7/365 to Authorized User</w:t>
            </w:r>
            <w:r>
              <w:t>s</w:t>
            </w:r>
            <w:r w:rsidRPr="00EF0CCD">
              <w:t xml:space="preserve"> during the term of such Authorized User’s </w:t>
            </w:r>
            <w:r w:rsidR="005C0260">
              <w:t>subscription</w:t>
            </w:r>
            <w:r w:rsidR="006D5A45">
              <w:t xml:space="preserve">, 99.5% per calendar month, </w:t>
            </w:r>
            <w:r w:rsidR="0082399B">
              <w:t xml:space="preserve"> </w:t>
            </w:r>
            <w:r w:rsidRPr="00EF0CCD">
              <w:t>excluding scheduled maintenance or Excusable Downtime</w:t>
            </w:r>
            <w:r>
              <w:t xml:space="preserve">. </w:t>
            </w:r>
            <w:r w:rsidR="009D44C4" w:rsidRPr="009D44C4">
              <w:rPr>
                <w:bCs/>
              </w:rPr>
              <w:t xml:space="preserve">Excusable Downtime is defined as that </w:t>
            </w:r>
            <w:proofErr w:type="gramStart"/>
            <w:r w:rsidR="009D44C4" w:rsidRPr="009D44C4">
              <w:rPr>
                <w:bCs/>
              </w:rPr>
              <w:t>period of time</w:t>
            </w:r>
            <w:proofErr w:type="gramEnd"/>
            <w:r w:rsidR="009D44C4" w:rsidRPr="009D44C4">
              <w:rPr>
                <w:bCs/>
              </w:rPr>
              <w:t xml:space="preserve"> when the Licensed Services are not available to Authorized User or </w:t>
            </w:r>
            <w:proofErr w:type="gramStart"/>
            <w:r w:rsidR="009D44C4" w:rsidRPr="009D44C4">
              <w:rPr>
                <w:bCs/>
              </w:rPr>
              <w:t>its</w:t>
            </w:r>
            <w:proofErr w:type="gramEnd"/>
            <w:r w:rsidR="009D44C4" w:rsidRPr="009D44C4">
              <w:rPr>
                <w:bCs/>
              </w:rPr>
              <w:t xml:space="preserve"> Application Users due to scheduled network, hardware or service maintenance and/or upgrades. </w:t>
            </w:r>
          </w:p>
        </w:tc>
        <w:tc>
          <w:tcPr>
            <w:tcW w:w="1530" w:type="dxa"/>
            <w:tcBorders>
              <w:top w:val="single" w:sz="6" w:space="0" w:color="000000"/>
              <w:left w:val="single" w:sz="6" w:space="0" w:color="000000"/>
              <w:bottom w:val="single" w:sz="6" w:space="0" w:color="000000"/>
              <w:right w:val="single" w:sz="6" w:space="0" w:color="000000"/>
            </w:tcBorders>
            <w:hideMark/>
          </w:tcPr>
          <w:p w14:paraId="773192BE" w14:textId="77777777" w:rsidR="00EF0CCD" w:rsidRPr="00EF0CCD" w:rsidRDefault="00EF0CCD" w:rsidP="007F04DE">
            <w:pPr>
              <w:ind w:left="0"/>
              <w:jc w:val="center"/>
            </w:pPr>
            <w:r w:rsidRPr="00EF0CCD">
              <w:t>Monthly</w:t>
            </w:r>
          </w:p>
        </w:tc>
        <w:tc>
          <w:tcPr>
            <w:tcW w:w="4680" w:type="dxa"/>
            <w:tcBorders>
              <w:top w:val="single" w:sz="6" w:space="0" w:color="000000"/>
              <w:left w:val="single" w:sz="6" w:space="0" w:color="000000"/>
              <w:bottom w:val="single" w:sz="6" w:space="0" w:color="000000"/>
              <w:right w:val="single" w:sz="18" w:space="0" w:color="000000"/>
            </w:tcBorders>
            <w:hideMark/>
          </w:tcPr>
          <w:p w14:paraId="641CCB1F" w14:textId="21E33218" w:rsidR="00EF0CCD" w:rsidRPr="00EF0CCD" w:rsidRDefault="005C0260" w:rsidP="00EF0CCD">
            <w:pPr>
              <w:ind w:left="0"/>
              <w:jc w:val="left"/>
            </w:pPr>
            <w:r>
              <w:t xml:space="preserve">Supplier shall credit </w:t>
            </w:r>
            <w:r w:rsidR="00D40514">
              <w:t>VITA</w:t>
            </w:r>
            <w:r>
              <w:t xml:space="preserve"> $1,000 per occurrence if access to online research services web portal to Authorized Users is</w:t>
            </w:r>
            <w:r w:rsidRPr="00EF0CCD">
              <w:t xml:space="preserve"> less than </w:t>
            </w:r>
            <w:r w:rsidR="006D5A45">
              <w:t>99.</w:t>
            </w:r>
            <w:r w:rsidR="00A42D65">
              <w:t>9</w:t>
            </w:r>
            <w:r w:rsidR="006D5A45">
              <w:t xml:space="preserve">5% per calendar month </w:t>
            </w:r>
            <w:r>
              <w:t xml:space="preserve">excluding scheduled maintenance or Excusable Downtime. </w:t>
            </w:r>
          </w:p>
        </w:tc>
      </w:tr>
    </w:tbl>
    <w:p w14:paraId="6ECC1D84" w14:textId="77777777" w:rsidR="00EF0CCD" w:rsidRPr="00DA10F4" w:rsidRDefault="00EF0CCD" w:rsidP="00EF0CCD">
      <w:pPr>
        <w:ind w:left="0"/>
      </w:pPr>
    </w:p>
    <w:sectPr w:rsidR="00EF0CCD" w:rsidRPr="00DA10F4" w:rsidSect="00FE69B9">
      <w:footerReference w:type="default" r:id="rId1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7D7B1" w14:textId="77777777" w:rsidR="00856F0E" w:rsidRDefault="00856F0E">
      <w:r>
        <w:separator/>
      </w:r>
    </w:p>
  </w:endnote>
  <w:endnote w:type="continuationSeparator" w:id="0">
    <w:p w14:paraId="7D4C52AE" w14:textId="77777777" w:rsidR="00856F0E" w:rsidRDefault="00856F0E">
      <w:r>
        <w:continuationSeparator/>
      </w:r>
    </w:p>
  </w:endnote>
  <w:endnote w:type="continuationNotice" w:id="1">
    <w:p w14:paraId="2E268B34" w14:textId="77777777" w:rsidR="00856F0E" w:rsidRDefault="00856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10957" w14:textId="6BBB4144" w:rsidR="00FC40B3" w:rsidRPr="00210AB7" w:rsidRDefault="000D75F1" w:rsidP="00AA68D1">
    <w:pPr>
      <w:pStyle w:val="Footer"/>
      <w:pBdr>
        <w:top w:val="single" w:sz="6" w:space="0" w:color="auto"/>
      </w:pBdr>
      <w:tabs>
        <w:tab w:val="clear" w:pos="9360"/>
      </w:tabs>
      <w:rPr>
        <w:sz w:val="16"/>
        <w:szCs w:val="16"/>
      </w:rPr>
    </w:pPr>
    <w:r>
      <w:rPr>
        <w:sz w:val="16"/>
        <w:szCs w:val="16"/>
      </w:rPr>
      <w:t>VA-25</w:t>
    </w:r>
    <w:r w:rsidR="00CA0F4C">
      <w:rPr>
        <w:sz w:val="16"/>
        <w:szCs w:val="16"/>
      </w:rPr>
      <w:t>11</w:t>
    </w:r>
    <w:r w:rsidR="00AB037D">
      <w:rPr>
        <w:sz w:val="16"/>
        <w:szCs w:val="16"/>
      </w:rPr>
      <w:t>12</w:t>
    </w:r>
    <w:r>
      <w:rPr>
        <w:sz w:val="16"/>
        <w:szCs w:val="16"/>
      </w:rPr>
      <w:t>-FORR</w:t>
    </w:r>
    <w:r w:rsidR="00EC356B" w:rsidRPr="00210AB7">
      <w:rPr>
        <w:sz w:val="16"/>
        <w:szCs w:val="16"/>
      </w:rPr>
      <w:tab/>
      <w:t xml:space="preserve">VITA </w:t>
    </w:r>
    <w:r w:rsidR="00EC356B" w:rsidRPr="00210AB7">
      <w:rPr>
        <w:sz w:val="16"/>
        <w:szCs w:val="16"/>
      </w:rPr>
      <w:tab/>
    </w:r>
    <w:r w:rsidR="00EC356B" w:rsidRPr="00210AB7">
      <w:rPr>
        <w:sz w:val="16"/>
        <w:szCs w:val="16"/>
      </w:rPr>
      <w:tab/>
    </w:r>
    <w:r w:rsidR="00EC356B" w:rsidRPr="00210AB7">
      <w:rPr>
        <w:sz w:val="16"/>
        <w:szCs w:val="16"/>
      </w:rPr>
      <w:tab/>
      <w:t xml:space="preserve">Page </w:t>
    </w:r>
    <w:r w:rsidR="00EC356B" w:rsidRPr="00210AB7">
      <w:rPr>
        <w:sz w:val="16"/>
        <w:szCs w:val="16"/>
      </w:rPr>
      <w:fldChar w:fldCharType="begin"/>
    </w:r>
    <w:r w:rsidR="00EC356B" w:rsidRPr="00210AB7">
      <w:rPr>
        <w:sz w:val="16"/>
        <w:szCs w:val="16"/>
      </w:rPr>
      <w:instrText xml:space="preserve"> PAGE </w:instrText>
    </w:r>
    <w:r w:rsidR="00EC356B" w:rsidRPr="00210AB7">
      <w:rPr>
        <w:sz w:val="16"/>
        <w:szCs w:val="16"/>
      </w:rPr>
      <w:fldChar w:fldCharType="separate"/>
    </w:r>
    <w:r w:rsidR="00EC356B" w:rsidRPr="00210AB7">
      <w:rPr>
        <w:sz w:val="16"/>
        <w:szCs w:val="16"/>
      </w:rPr>
      <w:t>3</w:t>
    </w:r>
    <w:r w:rsidR="00EC356B" w:rsidRPr="00210AB7">
      <w:rPr>
        <w:sz w:val="16"/>
        <w:szCs w:val="16"/>
      </w:rPr>
      <w:fldChar w:fldCharType="end"/>
    </w:r>
    <w:r w:rsidR="00EC356B" w:rsidRPr="00210AB7">
      <w:rPr>
        <w:sz w:val="16"/>
        <w:szCs w:val="16"/>
      </w:rPr>
      <w:t xml:space="preserve"> of </w:t>
    </w:r>
    <w:r w:rsidR="00EC356B" w:rsidRPr="00210AB7">
      <w:rPr>
        <w:sz w:val="16"/>
        <w:szCs w:val="16"/>
      </w:rPr>
      <w:fldChar w:fldCharType="begin"/>
    </w:r>
    <w:r w:rsidR="00EC356B" w:rsidRPr="00210AB7">
      <w:rPr>
        <w:sz w:val="16"/>
        <w:szCs w:val="16"/>
      </w:rPr>
      <w:instrText xml:space="preserve"> NUMPAGES </w:instrText>
    </w:r>
    <w:r w:rsidR="00EC356B" w:rsidRPr="00210AB7">
      <w:rPr>
        <w:sz w:val="16"/>
        <w:szCs w:val="16"/>
      </w:rPr>
      <w:fldChar w:fldCharType="separate"/>
    </w:r>
    <w:r w:rsidR="00EC356B" w:rsidRPr="00210AB7">
      <w:rPr>
        <w:sz w:val="16"/>
        <w:szCs w:val="16"/>
      </w:rPr>
      <w:t>5</w:t>
    </w:r>
    <w:r w:rsidR="00EC356B" w:rsidRPr="00210AB7">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D1336" w14:textId="77777777" w:rsidR="00856F0E" w:rsidRDefault="00856F0E">
      <w:r>
        <w:separator/>
      </w:r>
    </w:p>
  </w:footnote>
  <w:footnote w:type="continuationSeparator" w:id="0">
    <w:p w14:paraId="22F83EED" w14:textId="77777777" w:rsidR="00856F0E" w:rsidRDefault="00856F0E">
      <w:r>
        <w:continuationSeparator/>
      </w:r>
    </w:p>
  </w:footnote>
  <w:footnote w:type="continuationNotice" w:id="1">
    <w:p w14:paraId="216577BB" w14:textId="77777777" w:rsidR="00856F0E" w:rsidRDefault="00856F0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9C0"/>
    <w:multiLevelType w:val="hybridMultilevel"/>
    <w:tmpl w:val="EA508006"/>
    <w:lvl w:ilvl="0" w:tplc="8816466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B04102"/>
    <w:multiLevelType w:val="hybridMultilevel"/>
    <w:tmpl w:val="87F41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E65B3"/>
    <w:multiLevelType w:val="hybridMultilevel"/>
    <w:tmpl w:val="42728C54"/>
    <w:lvl w:ilvl="0" w:tplc="CEFAE24C">
      <w:start w:val="3"/>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D47C4A"/>
    <w:multiLevelType w:val="hybridMultilevel"/>
    <w:tmpl w:val="296204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3D53E2"/>
    <w:multiLevelType w:val="hybridMultilevel"/>
    <w:tmpl w:val="A074E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8B087E"/>
    <w:multiLevelType w:val="hybridMultilevel"/>
    <w:tmpl w:val="8AB47F8A"/>
    <w:lvl w:ilvl="0" w:tplc="8D0212A6">
      <w:start w:val="4"/>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3692033"/>
    <w:multiLevelType w:val="hybridMultilevel"/>
    <w:tmpl w:val="5498AB26"/>
    <w:lvl w:ilvl="0" w:tplc="82162A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DF2EA3"/>
    <w:multiLevelType w:val="hybridMultilevel"/>
    <w:tmpl w:val="A1782A9C"/>
    <w:lvl w:ilvl="0" w:tplc="C0983112">
      <w:start w:val="3"/>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6866C89"/>
    <w:multiLevelType w:val="multilevel"/>
    <w:tmpl w:val="872C43F6"/>
    <w:lvl w:ilvl="0">
      <w:start w:val="1"/>
      <w:numFmt w:val="decimal"/>
      <w:pStyle w:val="Heading1"/>
      <w:lvlText w:val="%1."/>
      <w:lvlJc w:val="left"/>
      <w:pPr>
        <w:tabs>
          <w:tab w:val="num" w:pos="3060"/>
        </w:tabs>
        <w:ind w:left="30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eastAsia="Arial" w:hAnsi="Arial" w:cs="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abstractNum w:abstractNumId="9" w15:restartNumberingAfterBreak="0">
    <w:nsid w:val="66866C8A"/>
    <w:multiLevelType w:val="multilevel"/>
    <w:tmpl w:val="8EAA9B6C"/>
    <w:lvl w:ilvl="0">
      <w:start w:val="1"/>
      <w:numFmt w:val="decimal"/>
      <w:pStyle w:val="List3"/>
      <w:lvlText w:val="%1."/>
      <w:lvlJc w:val="left"/>
      <w:pPr>
        <w:tabs>
          <w:tab w:val="num" w:pos="360"/>
        </w:tabs>
        <w:ind w:left="360" w:hanging="360"/>
      </w:pPr>
      <w:rPr>
        <w:rFonts w:ascii="Arial" w:eastAsia="Arial" w:hAnsi="Arial" w:cs="Arial" w:hint="default"/>
        <w:b/>
        <w:i w:val="0"/>
        <w:sz w:val="28"/>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lvlText w:val="%3."/>
      <w:lvlJc w:val="left"/>
      <w:pPr>
        <w:tabs>
          <w:tab w:val="num" w:pos="1080"/>
        </w:tabs>
        <w:ind w:left="1080" w:hanging="360"/>
      </w:pPr>
      <w:rPr>
        <w:rFonts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10" w15:restartNumberingAfterBreak="0">
    <w:nsid w:val="6BED417E"/>
    <w:multiLevelType w:val="hybridMultilevel"/>
    <w:tmpl w:val="EDD4872E"/>
    <w:lvl w:ilvl="0" w:tplc="88164666">
      <w:start w:val="1"/>
      <w:numFmt w:val="lowerRoman"/>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732B7933"/>
    <w:multiLevelType w:val="hybridMultilevel"/>
    <w:tmpl w:val="DBB41D88"/>
    <w:lvl w:ilvl="0" w:tplc="8816466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BBF33DB"/>
    <w:multiLevelType w:val="hybridMultilevel"/>
    <w:tmpl w:val="76F28B9E"/>
    <w:lvl w:ilvl="0" w:tplc="CBBEBB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951F85"/>
    <w:multiLevelType w:val="hybridMultilevel"/>
    <w:tmpl w:val="2A0C8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3065914">
    <w:abstractNumId w:val="8"/>
  </w:num>
  <w:num w:numId="2" w16cid:durableId="2098018660">
    <w:abstractNumId w:val="9"/>
  </w:num>
  <w:num w:numId="3" w16cid:durableId="1361083150">
    <w:abstractNumId w:val="3"/>
  </w:num>
  <w:num w:numId="4" w16cid:durableId="1272710700">
    <w:abstractNumId w:val="0"/>
  </w:num>
  <w:num w:numId="5" w16cid:durableId="79299128">
    <w:abstractNumId w:val="1"/>
  </w:num>
  <w:num w:numId="6" w16cid:durableId="1476409168">
    <w:abstractNumId w:val="13"/>
  </w:num>
  <w:num w:numId="7" w16cid:durableId="998537130">
    <w:abstractNumId w:val="12"/>
  </w:num>
  <w:num w:numId="8" w16cid:durableId="523174454">
    <w:abstractNumId w:val="11"/>
  </w:num>
  <w:num w:numId="9" w16cid:durableId="15890161">
    <w:abstractNumId w:val="5"/>
  </w:num>
  <w:num w:numId="10" w16cid:durableId="1834375919">
    <w:abstractNumId w:val="7"/>
  </w:num>
  <w:num w:numId="11" w16cid:durableId="1749882509">
    <w:abstractNumId w:val="4"/>
  </w:num>
  <w:num w:numId="12" w16cid:durableId="302127815">
    <w:abstractNumId w:val="6"/>
  </w:num>
  <w:num w:numId="13" w16cid:durableId="1390112935">
    <w:abstractNumId w:val="10"/>
  </w:num>
  <w:num w:numId="14" w16cid:durableId="1253009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0F4"/>
    <w:rsid w:val="0001473D"/>
    <w:rsid w:val="00016093"/>
    <w:rsid w:val="00023F67"/>
    <w:rsid w:val="000271E6"/>
    <w:rsid w:val="00027642"/>
    <w:rsid w:val="0005091C"/>
    <w:rsid w:val="00054466"/>
    <w:rsid w:val="00061E8D"/>
    <w:rsid w:val="00072336"/>
    <w:rsid w:val="00074208"/>
    <w:rsid w:val="000757F4"/>
    <w:rsid w:val="000A0F80"/>
    <w:rsid w:val="000A44A2"/>
    <w:rsid w:val="000C68F7"/>
    <w:rsid w:val="000D75F1"/>
    <w:rsid w:val="000F5108"/>
    <w:rsid w:val="0010697E"/>
    <w:rsid w:val="0011560D"/>
    <w:rsid w:val="00124DBD"/>
    <w:rsid w:val="00132841"/>
    <w:rsid w:val="00141E68"/>
    <w:rsid w:val="00144145"/>
    <w:rsid w:val="001767B8"/>
    <w:rsid w:val="00176E2E"/>
    <w:rsid w:val="00187854"/>
    <w:rsid w:val="001958BE"/>
    <w:rsid w:val="001B1552"/>
    <w:rsid w:val="001E0EA6"/>
    <w:rsid w:val="001E4737"/>
    <w:rsid w:val="001F2439"/>
    <w:rsid w:val="001F52F1"/>
    <w:rsid w:val="001F61A9"/>
    <w:rsid w:val="00210AB7"/>
    <w:rsid w:val="00213364"/>
    <w:rsid w:val="002155C0"/>
    <w:rsid w:val="00217DE8"/>
    <w:rsid w:val="002216B7"/>
    <w:rsid w:val="002226C1"/>
    <w:rsid w:val="0022773F"/>
    <w:rsid w:val="002277EE"/>
    <w:rsid w:val="00243C36"/>
    <w:rsid w:val="002445E5"/>
    <w:rsid w:val="002469FC"/>
    <w:rsid w:val="00254677"/>
    <w:rsid w:val="002650D6"/>
    <w:rsid w:val="00265ED8"/>
    <w:rsid w:val="00266473"/>
    <w:rsid w:val="00274A23"/>
    <w:rsid w:val="002803D3"/>
    <w:rsid w:val="002A07EA"/>
    <w:rsid w:val="002A5FBA"/>
    <w:rsid w:val="002B652A"/>
    <w:rsid w:val="002C7243"/>
    <w:rsid w:val="002C7F46"/>
    <w:rsid w:val="002E4A63"/>
    <w:rsid w:val="002F4010"/>
    <w:rsid w:val="00307157"/>
    <w:rsid w:val="003237F8"/>
    <w:rsid w:val="003264D5"/>
    <w:rsid w:val="00343392"/>
    <w:rsid w:val="003448B2"/>
    <w:rsid w:val="003457D8"/>
    <w:rsid w:val="00352205"/>
    <w:rsid w:val="003753AA"/>
    <w:rsid w:val="003A0FA9"/>
    <w:rsid w:val="003A5F78"/>
    <w:rsid w:val="003B0419"/>
    <w:rsid w:val="003B6E13"/>
    <w:rsid w:val="003E3742"/>
    <w:rsid w:val="003E61DF"/>
    <w:rsid w:val="003F193C"/>
    <w:rsid w:val="00404DBA"/>
    <w:rsid w:val="004139A3"/>
    <w:rsid w:val="00414DE5"/>
    <w:rsid w:val="004159E3"/>
    <w:rsid w:val="00422525"/>
    <w:rsid w:val="00425BD3"/>
    <w:rsid w:val="00427173"/>
    <w:rsid w:val="00471060"/>
    <w:rsid w:val="00472B41"/>
    <w:rsid w:val="00475B9E"/>
    <w:rsid w:val="00475DEE"/>
    <w:rsid w:val="00477144"/>
    <w:rsid w:val="004775D5"/>
    <w:rsid w:val="00482638"/>
    <w:rsid w:val="00491112"/>
    <w:rsid w:val="00496D24"/>
    <w:rsid w:val="004A05B2"/>
    <w:rsid w:val="004C2500"/>
    <w:rsid w:val="004E1447"/>
    <w:rsid w:val="004E33E8"/>
    <w:rsid w:val="004F39C6"/>
    <w:rsid w:val="004F3B24"/>
    <w:rsid w:val="00501CFF"/>
    <w:rsid w:val="00503132"/>
    <w:rsid w:val="00504178"/>
    <w:rsid w:val="005132D1"/>
    <w:rsid w:val="00520DD4"/>
    <w:rsid w:val="00527DD8"/>
    <w:rsid w:val="00534E3B"/>
    <w:rsid w:val="00546F68"/>
    <w:rsid w:val="00565374"/>
    <w:rsid w:val="005662B7"/>
    <w:rsid w:val="005710C1"/>
    <w:rsid w:val="00580FC7"/>
    <w:rsid w:val="00582D93"/>
    <w:rsid w:val="00597F2D"/>
    <w:rsid w:val="005A6F91"/>
    <w:rsid w:val="005B4FA1"/>
    <w:rsid w:val="005B6AB3"/>
    <w:rsid w:val="005C0260"/>
    <w:rsid w:val="005C11C1"/>
    <w:rsid w:val="005C4568"/>
    <w:rsid w:val="005D097C"/>
    <w:rsid w:val="005D415B"/>
    <w:rsid w:val="005E22C1"/>
    <w:rsid w:val="005F0229"/>
    <w:rsid w:val="005F1567"/>
    <w:rsid w:val="005F6B3F"/>
    <w:rsid w:val="00604BFA"/>
    <w:rsid w:val="0060751D"/>
    <w:rsid w:val="0060786D"/>
    <w:rsid w:val="006229A5"/>
    <w:rsid w:val="006331E4"/>
    <w:rsid w:val="00635706"/>
    <w:rsid w:val="00650A04"/>
    <w:rsid w:val="00654973"/>
    <w:rsid w:val="00681284"/>
    <w:rsid w:val="00696410"/>
    <w:rsid w:val="006B45E0"/>
    <w:rsid w:val="006B77B6"/>
    <w:rsid w:val="006D5A45"/>
    <w:rsid w:val="006E02CD"/>
    <w:rsid w:val="006E5ED7"/>
    <w:rsid w:val="006F486A"/>
    <w:rsid w:val="006F52B6"/>
    <w:rsid w:val="006F6611"/>
    <w:rsid w:val="00704E80"/>
    <w:rsid w:val="00710468"/>
    <w:rsid w:val="00713956"/>
    <w:rsid w:val="00716588"/>
    <w:rsid w:val="00741F40"/>
    <w:rsid w:val="00773C69"/>
    <w:rsid w:val="00786C91"/>
    <w:rsid w:val="007940BF"/>
    <w:rsid w:val="00795A1F"/>
    <w:rsid w:val="007965C3"/>
    <w:rsid w:val="007969EA"/>
    <w:rsid w:val="007A1D6F"/>
    <w:rsid w:val="007F04DE"/>
    <w:rsid w:val="007F23B2"/>
    <w:rsid w:val="007F3189"/>
    <w:rsid w:val="007F35DA"/>
    <w:rsid w:val="007F78B3"/>
    <w:rsid w:val="00814D64"/>
    <w:rsid w:val="0082399B"/>
    <w:rsid w:val="008408C9"/>
    <w:rsid w:val="00844154"/>
    <w:rsid w:val="00854DE1"/>
    <w:rsid w:val="00856F0E"/>
    <w:rsid w:val="00861DE4"/>
    <w:rsid w:val="00865153"/>
    <w:rsid w:val="00865DD8"/>
    <w:rsid w:val="00895D3D"/>
    <w:rsid w:val="008B0305"/>
    <w:rsid w:val="008C212E"/>
    <w:rsid w:val="008C3AE3"/>
    <w:rsid w:val="008D1674"/>
    <w:rsid w:val="008E08AF"/>
    <w:rsid w:val="0091335B"/>
    <w:rsid w:val="0092310C"/>
    <w:rsid w:val="009234B0"/>
    <w:rsid w:val="00930293"/>
    <w:rsid w:val="00935A80"/>
    <w:rsid w:val="009455D2"/>
    <w:rsid w:val="009518E2"/>
    <w:rsid w:val="009563C0"/>
    <w:rsid w:val="009621EE"/>
    <w:rsid w:val="00965535"/>
    <w:rsid w:val="009676E9"/>
    <w:rsid w:val="00973CDF"/>
    <w:rsid w:val="00976070"/>
    <w:rsid w:val="00976379"/>
    <w:rsid w:val="00991429"/>
    <w:rsid w:val="00991592"/>
    <w:rsid w:val="00993811"/>
    <w:rsid w:val="009A52C3"/>
    <w:rsid w:val="009A5E10"/>
    <w:rsid w:val="009B69D4"/>
    <w:rsid w:val="009C6B0E"/>
    <w:rsid w:val="009D44C4"/>
    <w:rsid w:val="009E643C"/>
    <w:rsid w:val="00A045E0"/>
    <w:rsid w:val="00A24A0D"/>
    <w:rsid w:val="00A3301B"/>
    <w:rsid w:val="00A3375C"/>
    <w:rsid w:val="00A42D65"/>
    <w:rsid w:val="00A455BB"/>
    <w:rsid w:val="00A54500"/>
    <w:rsid w:val="00A54F70"/>
    <w:rsid w:val="00A63EDE"/>
    <w:rsid w:val="00A72127"/>
    <w:rsid w:val="00A94901"/>
    <w:rsid w:val="00AA68D1"/>
    <w:rsid w:val="00AB037D"/>
    <w:rsid w:val="00AB5E89"/>
    <w:rsid w:val="00AC14FC"/>
    <w:rsid w:val="00AD6D1E"/>
    <w:rsid w:val="00B06541"/>
    <w:rsid w:val="00B1274A"/>
    <w:rsid w:val="00B310CF"/>
    <w:rsid w:val="00B46C10"/>
    <w:rsid w:val="00B502A2"/>
    <w:rsid w:val="00B51062"/>
    <w:rsid w:val="00B60BA4"/>
    <w:rsid w:val="00B615EF"/>
    <w:rsid w:val="00B7051E"/>
    <w:rsid w:val="00B7172C"/>
    <w:rsid w:val="00B72238"/>
    <w:rsid w:val="00B73860"/>
    <w:rsid w:val="00B779A5"/>
    <w:rsid w:val="00B8147F"/>
    <w:rsid w:val="00B87A5A"/>
    <w:rsid w:val="00B87DD6"/>
    <w:rsid w:val="00B87E43"/>
    <w:rsid w:val="00B91C8A"/>
    <w:rsid w:val="00BC1DB8"/>
    <w:rsid w:val="00BC484B"/>
    <w:rsid w:val="00BF0EC1"/>
    <w:rsid w:val="00BF136A"/>
    <w:rsid w:val="00BF7C29"/>
    <w:rsid w:val="00C0787D"/>
    <w:rsid w:val="00C16B40"/>
    <w:rsid w:val="00C265E1"/>
    <w:rsid w:val="00C54691"/>
    <w:rsid w:val="00C56FFA"/>
    <w:rsid w:val="00C57437"/>
    <w:rsid w:val="00C725BE"/>
    <w:rsid w:val="00C74A32"/>
    <w:rsid w:val="00C759EA"/>
    <w:rsid w:val="00C77FDB"/>
    <w:rsid w:val="00C83FDA"/>
    <w:rsid w:val="00C94A05"/>
    <w:rsid w:val="00CA0F4C"/>
    <w:rsid w:val="00CA1509"/>
    <w:rsid w:val="00CA7C6E"/>
    <w:rsid w:val="00CB2E85"/>
    <w:rsid w:val="00CC0BA5"/>
    <w:rsid w:val="00CD7ECD"/>
    <w:rsid w:val="00CE5EFC"/>
    <w:rsid w:val="00CF2D8B"/>
    <w:rsid w:val="00CF5290"/>
    <w:rsid w:val="00CF6FEC"/>
    <w:rsid w:val="00D01A6A"/>
    <w:rsid w:val="00D0344A"/>
    <w:rsid w:val="00D2220C"/>
    <w:rsid w:val="00D22A8E"/>
    <w:rsid w:val="00D321F3"/>
    <w:rsid w:val="00D32860"/>
    <w:rsid w:val="00D40514"/>
    <w:rsid w:val="00D444C7"/>
    <w:rsid w:val="00D5643B"/>
    <w:rsid w:val="00D763C7"/>
    <w:rsid w:val="00D86307"/>
    <w:rsid w:val="00D94410"/>
    <w:rsid w:val="00DA10F4"/>
    <w:rsid w:val="00DC2DB1"/>
    <w:rsid w:val="00DC72D2"/>
    <w:rsid w:val="00DE0DC1"/>
    <w:rsid w:val="00DE1786"/>
    <w:rsid w:val="00DE5ECB"/>
    <w:rsid w:val="00E009CF"/>
    <w:rsid w:val="00E017F8"/>
    <w:rsid w:val="00E02D63"/>
    <w:rsid w:val="00E16710"/>
    <w:rsid w:val="00E2181F"/>
    <w:rsid w:val="00E3001D"/>
    <w:rsid w:val="00E31426"/>
    <w:rsid w:val="00E35F9E"/>
    <w:rsid w:val="00E40BB4"/>
    <w:rsid w:val="00E47DA5"/>
    <w:rsid w:val="00E63F78"/>
    <w:rsid w:val="00E67985"/>
    <w:rsid w:val="00E67EC6"/>
    <w:rsid w:val="00E765F9"/>
    <w:rsid w:val="00E845C5"/>
    <w:rsid w:val="00E90E28"/>
    <w:rsid w:val="00EB1902"/>
    <w:rsid w:val="00EB51B3"/>
    <w:rsid w:val="00EC356B"/>
    <w:rsid w:val="00EC6593"/>
    <w:rsid w:val="00EF0CCD"/>
    <w:rsid w:val="00F00DDF"/>
    <w:rsid w:val="00F03E87"/>
    <w:rsid w:val="00F22BF1"/>
    <w:rsid w:val="00F23B60"/>
    <w:rsid w:val="00F30955"/>
    <w:rsid w:val="00F508F9"/>
    <w:rsid w:val="00F6296A"/>
    <w:rsid w:val="00F75F69"/>
    <w:rsid w:val="00F92248"/>
    <w:rsid w:val="00FC40B3"/>
    <w:rsid w:val="00FE69B9"/>
    <w:rsid w:val="00FE73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6969E"/>
  <w15:chartTrackingRefBased/>
  <w15:docId w15:val="{61125ECB-47C9-4D6B-B9B6-DCFCD14B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0F4"/>
    <w:pPr>
      <w:spacing w:after="0" w:line="240" w:lineRule="auto"/>
      <w:ind w:left="1440"/>
      <w:jc w:val="both"/>
    </w:pPr>
    <w:rPr>
      <w:rFonts w:ascii="Arial" w:eastAsia="Arial" w:hAnsi="Arial" w:cs="Arial"/>
      <w:sz w:val="20"/>
      <w:szCs w:val="20"/>
    </w:rPr>
  </w:style>
  <w:style w:type="paragraph" w:styleId="Heading1">
    <w:name w:val="heading 1"/>
    <w:basedOn w:val="Normal"/>
    <w:next w:val="Normal"/>
    <w:link w:val="Heading1Char"/>
    <w:qFormat/>
    <w:rsid w:val="00DA10F4"/>
    <w:pPr>
      <w:keepNext/>
      <w:pageBreakBefore/>
      <w:numPr>
        <w:numId w:val="1"/>
      </w:numPr>
      <w:pBdr>
        <w:bottom w:val="single" w:sz="18" w:space="1" w:color="auto"/>
      </w:pBdr>
      <w:spacing w:after="60"/>
      <w:jc w:val="left"/>
      <w:outlineLvl w:val="0"/>
    </w:pPr>
    <w:rPr>
      <w:b/>
      <w:kern w:val="28"/>
      <w:sz w:val="32"/>
    </w:rPr>
  </w:style>
  <w:style w:type="paragraph" w:styleId="Heading2">
    <w:name w:val="heading 2"/>
    <w:basedOn w:val="Normal"/>
    <w:next w:val="Normal"/>
    <w:link w:val="Heading2Char"/>
    <w:qFormat/>
    <w:rsid w:val="00D22A8E"/>
    <w:pPr>
      <w:keepNext/>
      <w:numPr>
        <w:ilvl w:val="1"/>
        <w:numId w:val="2"/>
      </w:numPr>
      <w:spacing w:before="240"/>
      <w:jc w:val="lef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10F4"/>
    <w:rPr>
      <w:rFonts w:ascii="Arial" w:eastAsia="Arial" w:hAnsi="Arial" w:cs="Arial"/>
      <w:b/>
      <w:kern w:val="28"/>
      <w:sz w:val="32"/>
      <w:szCs w:val="20"/>
    </w:rPr>
  </w:style>
  <w:style w:type="paragraph" w:styleId="Footer">
    <w:name w:val="footer"/>
    <w:basedOn w:val="Normal"/>
    <w:next w:val="Normal"/>
    <w:link w:val="FooterChar"/>
    <w:semiHidden/>
    <w:rsid w:val="00DA10F4"/>
    <w:pPr>
      <w:pBdr>
        <w:top w:val="single" w:sz="6" w:space="1" w:color="auto"/>
      </w:pBdr>
      <w:tabs>
        <w:tab w:val="center" w:pos="4320"/>
        <w:tab w:val="left" w:pos="5040"/>
        <w:tab w:val="right" w:pos="8640"/>
        <w:tab w:val="right" w:pos="9360"/>
      </w:tabs>
      <w:ind w:left="0"/>
    </w:pPr>
    <w:rPr>
      <w:smallCaps/>
      <w:sz w:val="15"/>
    </w:rPr>
  </w:style>
  <w:style w:type="character" w:customStyle="1" w:styleId="FooterChar">
    <w:name w:val="Footer Char"/>
    <w:basedOn w:val="DefaultParagraphFont"/>
    <w:link w:val="Footer"/>
    <w:semiHidden/>
    <w:rsid w:val="00DA10F4"/>
    <w:rPr>
      <w:rFonts w:ascii="Arial" w:eastAsia="Arial" w:hAnsi="Arial" w:cs="Arial"/>
      <w:smallCaps/>
      <w:sz w:val="15"/>
      <w:szCs w:val="20"/>
    </w:rPr>
  </w:style>
  <w:style w:type="paragraph" w:styleId="BodyText">
    <w:name w:val="Body Text"/>
    <w:basedOn w:val="Normal"/>
    <w:next w:val="Normal"/>
    <w:link w:val="BodyTextChar"/>
    <w:rsid w:val="00DA10F4"/>
    <w:pPr>
      <w:spacing w:after="120"/>
      <w:ind w:left="360"/>
      <w:jc w:val="left"/>
    </w:pPr>
    <w:rPr>
      <w:color w:val="000000"/>
    </w:rPr>
  </w:style>
  <w:style w:type="character" w:customStyle="1" w:styleId="BodyTextChar">
    <w:name w:val="Body Text Char"/>
    <w:basedOn w:val="DefaultParagraphFont"/>
    <w:link w:val="BodyText"/>
    <w:rsid w:val="00DA10F4"/>
    <w:rPr>
      <w:rFonts w:ascii="Arial" w:eastAsia="Arial" w:hAnsi="Arial" w:cs="Arial"/>
      <w:color w:val="000000"/>
      <w:sz w:val="20"/>
      <w:szCs w:val="20"/>
    </w:rPr>
  </w:style>
  <w:style w:type="character" w:styleId="PageNumber">
    <w:name w:val="page number"/>
    <w:basedOn w:val="DefaultParagraphFont"/>
    <w:semiHidden/>
    <w:rsid w:val="00DA10F4"/>
  </w:style>
  <w:style w:type="character" w:styleId="CommentReference">
    <w:name w:val="annotation reference"/>
    <w:basedOn w:val="DefaultParagraphFont"/>
    <w:uiPriority w:val="99"/>
    <w:semiHidden/>
    <w:unhideWhenUsed/>
    <w:rsid w:val="00DA10F4"/>
    <w:rPr>
      <w:sz w:val="16"/>
      <w:szCs w:val="16"/>
    </w:rPr>
  </w:style>
  <w:style w:type="paragraph" w:styleId="CommentText">
    <w:name w:val="annotation text"/>
    <w:basedOn w:val="Normal"/>
    <w:link w:val="CommentTextChar1"/>
    <w:uiPriority w:val="99"/>
    <w:unhideWhenUsed/>
    <w:rsid w:val="00DA10F4"/>
  </w:style>
  <w:style w:type="character" w:customStyle="1" w:styleId="CommentTextChar">
    <w:name w:val="Comment Text Char"/>
    <w:basedOn w:val="DefaultParagraphFont"/>
    <w:uiPriority w:val="99"/>
    <w:rsid w:val="00DA10F4"/>
    <w:rPr>
      <w:rFonts w:ascii="Arial" w:eastAsia="Arial" w:hAnsi="Arial" w:cs="Arial"/>
      <w:sz w:val="20"/>
      <w:szCs w:val="20"/>
    </w:rPr>
  </w:style>
  <w:style w:type="character" w:customStyle="1" w:styleId="CommentTextChar1">
    <w:name w:val="Comment Text Char1"/>
    <w:basedOn w:val="DefaultParagraphFont"/>
    <w:link w:val="CommentText"/>
    <w:uiPriority w:val="99"/>
    <w:rsid w:val="00DA10F4"/>
    <w:rPr>
      <w:rFonts w:ascii="Arial" w:eastAsia="Arial" w:hAnsi="Arial" w:cs="Arial"/>
      <w:sz w:val="20"/>
      <w:szCs w:val="20"/>
    </w:rPr>
  </w:style>
  <w:style w:type="paragraph" w:styleId="BalloonText">
    <w:name w:val="Balloon Text"/>
    <w:basedOn w:val="Normal"/>
    <w:link w:val="BalloonTextChar"/>
    <w:uiPriority w:val="99"/>
    <w:semiHidden/>
    <w:unhideWhenUsed/>
    <w:rsid w:val="00DA10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0F4"/>
    <w:rPr>
      <w:rFonts w:ascii="Segoe UI" w:eastAsia="Arial" w:hAnsi="Segoe UI" w:cs="Segoe UI"/>
      <w:sz w:val="18"/>
      <w:szCs w:val="18"/>
    </w:rPr>
  </w:style>
  <w:style w:type="paragraph" w:customStyle="1" w:styleId="Heading1blue">
    <w:name w:val="Heading 1 (blue)"/>
    <w:basedOn w:val="Heading1"/>
    <w:rsid w:val="00501CFF"/>
    <w:pPr>
      <w:tabs>
        <w:tab w:val="clear" w:pos="3060"/>
        <w:tab w:val="num" w:pos="360"/>
      </w:tabs>
      <w:ind w:left="360" w:hanging="720"/>
    </w:pPr>
    <w:rPr>
      <w:rFonts w:ascii="Verdana" w:eastAsia="Verdana" w:hAnsi="Verdana" w:cs="Times New Roman"/>
      <w:color w:val="333399"/>
      <w:sz w:val="20"/>
    </w:rPr>
  </w:style>
  <w:style w:type="paragraph" w:styleId="Header">
    <w:name w:val="header"/>
    <w:basedOn w:val="Normal"/>
    <w:link w:val="HeaderChar"/>
    <w:uiPriority w:val="99"/>
    <w:unhideWhenUsed/>
    <w:rsid w:val="005C11C1"/>
    <w:pPr>
      <w:tabs>
        <w:tab w:val="center" w:pos="4680"/>
        <w:tab w:val="right" w:pos="9360"/>
      </w:tabs>
    </w:pPr>
  </w:style>
  <w:style w:type="character" w:customStyle="1" w:styleId="HeaderChar">
    <w:name w:val="Header Char"/>
    <w:basedOn w:val="DefaultParagraphFont"/>
    <w:link w:val="Header"/>
    <w:uiPriority w:val="99"/>
    <w:rsid w:val="005C11C1"/>
    <w:rPr>
      <w:rFonts w:ascii="Arial" w:eastAsia="Arial" w:hAnsi="Arial" w:cs="Arial"/>
      <w:sz w:val="20"/>
      <w:szCs w:val="20"/>
    </w:rPr>
  </w:style>
  <w:style w:type="paragraph" w:styleId="Revision">
    <w:name w:val="Revision"/>
    <w:hidden/>
    <w:uiPriority w:val="99"/>
    <w:semiHidden/>
    <w:rsid w:val="00F03E87"/>
    <w:pPr>
      <w:spacing w:after="0" w:line="240" w:lineRule="auto"/>
    </w:pPr>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57437"/>
    <w:rPr>
      <w:b/>
      <w:bCs/>
    </w:rPr>
  </w:style>
  <w:style w:type="character" w:customStyle="1" w:styleId="CommentSubjectChar">
    <w:name w:val="Comment Subject Char"/>
    <w:basedOn w:val="CommentTextChar1"/>
    <w:link w:val="CommentSubject"/>
    <w:uiPriority w:val="99"/>
    <w:semiHidden/>
    <w:rsid w:val="00C57437"/>
    <w:rPr>
      <w:rFonts w:ascii="Arial" w:eastAsia="Arial" w:hAnsi="Arial" w:cs="Arial"/>
      <w:b/>
      <w:bCs/>
      <w:sz w:val="20"/>
      <w:szCs w:val="20"/>
    </w:rPr>
  </w:style>
  <w:style w:type="character" w:customStyle="1" w:styleId="Heading2Char">
    <w:name w:val="Heading 2 Char"/>
    <w:basedOn w:val="DefaultParagraphFont"/>
    <w:link w:val="Heading2"/>
    <w:rsid w:val="00D22A8E"/>
    <w:rPr>
      <w:rFonts w:ascii="Arial" w:eastAsia="Arial" w:hAnsi="Arial" w:cs="Arial"/>
      <w:b/>
      <w:sz w:val="20"/>
      <w:szCs w:val="20"/>
    </w:rPr>
  </w:style>
  <w:style w:type="paragraph" w:styleId="List3">
    <w:name w:val="List 3"/>
    <w:basedOn w:val="Normal"/>
    <w:semiHidden/>
    <w:rsid w:val="00D22A8E"/>
    <w:pPr>
      <w:numPr>
        <w:numId w:val="2"/>
      </w:numPr>
    </w:pPr>
  </w:style>
  <w:style w:type="paragraph" w:styleId="ListParagraph">
    <w:name w:val="List Paragraph"/>
    <w:basedOn w:val="Normal"/>
    <w:uiPriority w:val="34"/>
    <w:qFormat/>
    <w:rsid w:val="00E63F78"/>
    <w:pPr>
      <w:ind w:left="720"/>
      <w:contextualSpacing/>
    </w:pPr>
    <w:rPr>
      <w:rFonts w:eastAsia="Times New Roman" w:cs="Times New Roman"/>
    </w:rPr>
  </w:style>
  <w:style w:type="paragraph" w:styleId="NormalWeb">
    <w:name w:val="Normal (Web)"/>
    <w:basedOn w:val="Normal"/>
    <w:uiPriority w:val="99"/>
    <w:unhideWhenUsed/>
    <w:rsid w:val="00E63F78"/>
    <w:pPr>
      <w:ind w:left="0"/>
      <w:jc w:val="left"/>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6221">
      <w:bodyDiv w:val="1"/>
      <w:marLeft w:val="0"/>
      <w:marRight w:val="0"/>
      <w:marTop w:val="0"/>
      <w:marBottom w:val="0"/>
      <w:divBdr>
        <w:top w:val="none" w:sz="0" w:space="0" w:color="auto"/>
        <w:left w:val="none" w:sz="0" w:space="0" w:color="auto"/>
        <w:bottom w:val="none" w:sz="0" w:space="0" w:color="auto"/>
        <w:right w:val="none" w:sz="0" w:space="0" w:color="auto"/>
      </w:divBdr>
    </w:div>
    <w:div w:id="313998118">
      <w:bodyDiv w:val="1"/>
      <w:marLeft w:val="0"/>
      <w:marRight w:val="0"/>
      <w:marTop w:val="0"/>
      <w:marBottom w:val="0"/>
      <w:divBdr>
        <w:top w:val="none" w:sz="0" w:space="0" w:color="auto"/>
        <w:left w:val="none" w:sz="0" w:space="0" w:color="auto"/>
        <w:bottom w:val="none" w:sz="0" w:space="0" w:color="auto"/>
        <w:right w:val="none" w:sz="0" w:space="0" w:color="auto"/>
      </w:divBdr>
    </w:div>
    <w:div w:id="347952986">
      <w:bodyDiv w:val="1"/>
      <w:marLeft w:val="0"/>
      <w:marRight w:val="0"/>
      <w:marTop w:val="0"/>
      <w:marBottom w:val="0"/>
      <w:divBdr>
        <w:top w:val="none" w:sz="0" w:space="0" w:color="auto"/>
        <w:left w:val="none" w:sz="0" w:space="0" w:color="auto"/>
        <w:bottom w:val="none" w:sz="0" w:space="0" w:color="auto"/>
        <w:right w:val="none" w:sz="0" w:space="0" w:color="auto"/>
      </w:divBdr>
    </w:div>
    <w:div w:id="497574381">
      <w:bodyDiv w:val="1"/>
      <w:marLeft w:val="0"/>
      <w:marRight w:val="0"/>
      <w:marTop w:val="0"/>
      <w:marBottom w:val="0"/>
      <w:divBdr>
        <w:top w:val="none" w:sz="0" w:space="0" w:color="auto"/>
        <w:left w:val="none" w:sz="0" w:space="0" w:color="auto"/>
        <w:bottom w:val="none" w:sz="0" w:space="0" w:color="auto"/>
        <w:right w:val="none" w:sz="0" w:space="0" w:color="auto"/>
      </w:divBdr>
    </w:div>
    <w:div w:id="683869375">
      <w:bodyDiv w:val="1"/>
      <w:marLeft w:val="0"/>
      <w:marRight w:val="0"/>
      <w:marTop w:val="0"/>
      <w:marBottom w:val="0"/>
      <w:divBdr>
        <w:top w:val="none" w:sz="0" w:space="0" w:color="auto"/>
        <w:left w:val="none" w:sz="0" w:space="0" w:color="auto"/>
        <w:bottom w:val="none" w:sz="0" w:space="0" w:color="auto"/>
        <w:right w:val="none" w:sz="0" w:space="0" w:color="auto"/>
      </w:divBdr>
    </w:div>
    <w:div w:id="85796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A27B2355D371745B9EF49E1E83EE64A" ma:contentTypeVersion="19" ma:contentTypeDescription="Create a new document." ma:contentTypeScope="" ma:versionID="2c5d96a62f1a604e2d6abad3a0282914">
  <xsd:schema xmlns:xsd="http://www.w3.org/2001/XMLSchema" xmlns:xs="http://www.w3.org/2001/XMLSchema" xmlns:p="http://schemas.microsoft.com/office/2006/metadata/properties" xmlns:ns2="60c22688-1169-4f04-b2e3-f704a61fb6c1" xmlns:ns3="b552cda3-401f-4650-b5cb-5e5392f283e4" xmlns:ns4="44619702-0492-498f-8686-260a31be5d4d" targetNamespace="http://schemas.microsoft.com/office/2006/metadata/properties" ma:root="true" ma:fieldsID="e5445454182d020aebd5c14e1e05b95c" ns2:_="" ns3:_="" ns4:_="">
    <xsd:import namespace="60c22688-1169-4f04-b2e3-f704a61fb6c1"/>
    <xsd:import namespace="b552cda3-401f-4650-b5cb-5e5392f283e4"/>
    <xsd:import namespace="44619702-0492-498f-8686-260a31be5d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LengthInSeconds" minOccurs="0"/>
                <xsd:element ref="ns3:SharedWithUsers" minOccurs="0"/>
                <xsd:element ref="ns3:SharedWithDetails" minOccurs="0"/>
                <xsd:element ref="ns2:ArchiverLinkFileType"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c22688-1169-4f04-b2e3-f704a61fb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ArchiverLinkFileType" ma:index="14" nillable="true" ma:displayName="ArchiverLinkFileType" ma:hidden="true" ma:internalName="ArchiverLinkFileTyp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0213b9a-8dfc-41c1-abc7-72ad8c0d407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52cda3-401f-4650-b5cb-5e5392f28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619702-0492-498f-8686-260a31be5d4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f1056ed-47d3-4a3d-9171-1851727d0f70}" ma:internalName="TaxCatchAll" ma:showField="CatchAllData" ma:web="b552cda3-401f-4650-b5cb-5e5392f28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4619702-0492-498f-8686-260a31be5d4d" xsi:nil="true"/>
    <ArchiverLinkFileType xmlns="60c22688-1169-4f04-b2e3-f704a61fb6c1" xsi:nil="true"/>
    <lcf76f155ced4ddcb4097134ff3c332f xmlns="60c22688-1169-4f04-b2e3-f704a61fb6c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1AD6E7-9DC3-4F67-BDFE-C1C3BB7928B8}">
  <ds:schemaRefs>
    <ds:schemaRef ds:uri="http://schemas.microsoft.com/sharepoint/v3/contenttype/forms"/>
  </ds:schemaRefs>
</ds:datastoreItem>
</file>

<file path=customXml/itemProps2.xml><?xml version="1.0" encoding="utf-8"?>
<ds:datastoreItem xmlns:ds="http://schemas.openxmlformats.org/officeDocument/2006/customXml" ds:itemID="{0DACFF6E-C5B8-438B-9B5C-FADB4D58DACC}">
  <ds:schemaRefs>
    <ds:schemaRef ds:uri="http://schemas.openxmlformats.org/officeDocument/2006/bibliography"/>
  </ds:schemaRefs>
</ds:datastoreItem>
</file>

<file path=customXml/itemProps3.xml><?xml version="1.0" encoding="utf-8"?>
<ds:datastoreItem xmlns:ds="http://schemas.openxmlformats.org/officeDocument/2006/customXml" ds:itemID="{FEF92877-3DFA-4563-A8C1-CE711669C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c22688-1169-4f04-b2e3-f704a61fb6c1"/>
    <ds:schemaRef ds:uri="b552cda3-401f-4650-b5cb-5e5392f283e4"/>
    <ds:schemaRef ds:uri="44619702-0492-498f-8686-260a31be5d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8E3292-BA53-49B8-B478-7CEA84843872}">
  <ds:schemaRefs>
    <ds:schemaRef ds:uri="http://schemas.microsoft.com/office/2006/metadata/properties"/>
    <ds:schemaRef ds:uri="http://schemas.microsoft.com/office/infopath/2007/PartnerControls"/>
    <ds:schemaRef ds:uri="44619702-0492-498f-8686-260a31be5d4d"/>
    <ds:schemaRef ds:uri="60c22688-1169-4f04-b2e3-f704a61fb6c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2710</Words>
  <Characters>15452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Virginia Information Technologies Agency</Company>
  <LinksUpToDate>false</LinksUpToDate>
  <CharactersWithSpaces>18126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Sarah (VITA)</dc:creator>
  <cp:keywords/>
  <dc:description/>
  <cp:lastModifiedBy>Manning, Meghan (VITA)</cp:lastModifiedBy>
  <cp:revision>6</cp:revision>
  <dcterms:created xsi:type="dcterms:W3CDTF">2025-07-16T13:40:00Z</dcterms:created>
  <dcterms:modified xsi:type="dcterms:W3CDTF">2025-11-06T16:20:00Z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0x0101002A27B2355D371745B9EF49E1E83EE64A</vt:lpwstr>
  </property>
  <property fmtid="{D5CDD505-2E9C-101B-9397-08002B2CF9AE}" pid="3" name="MediaServiceImageTags">
    <vt:lpwstr/>
  </property>
</Properties>
</file>