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233A9" w14:textId="36F8F56D" w:rsidR="00EE7241" w:rsidRDefault="00C61FD6" w:rsidP="003B05FF">
      <w:pPr>
        <w:pStyle w:val="Heading1"/>
      </w:pPr>
      <w:bookmarkStart w:id="0" w:name="_Toc103336963"/>
      <w:r>
        <w:t>Exhibit I</w:t>
      </w:r>
      <w:r w:rsidR="00EE7241">
        <w:t xml:space="preserve"> – Service Level Agreements (SLAs)</w:t>
      </w:r>
      <w:bookmarkEnd w:id="0"/>
      <w:r w:rsidR="00EE7241">
        <w:t xml:space="preserve"> </w:t>
      </w:r>
    </w:p>
    <w:p w14:paraId="12ECDBD7" w14:textId="0EA610BC" w:rsidR="00205662" w:rsidRDefault="00205662" w:rsidP="00345049">
      <w:pPr>
        <w:pStyle w:val="BodyText"/>
      </w:pPr>
      <w:r>
        <w:t>Any</w:t>
      </w:r>
      <w:r w:rsidR="183EF651">
        <w:t xml:space="preserve"> credit</w:t>
      </w:r>
      <w:r>
        <w:t xml:space="preserve"> </w:t>
      </w:r>
      <w:r w:rsidR="00A4153A">
        <w:t>assessed</w:t>
      </w:r>
      <w:r>
        <w:t xml:space="preserve"> by</w:t>
      </w:r>
      <w:r w:rsidR="66676F69">
        <w:t xml:space="preserve"> Authorized User </w:t>
      </w:r>
      <w:r>
        <w:t>shall be due and payable</w:t>
      </w:r>
      <w:r w:rsidR="6DFB4675">
        <w:t xml:space="preserve"> or credited </w:t>
      </w:r>
      <w:r>
        <w:t xml:space="preserve">to </w:t>
      </w:r>
      <w:r w:rsidR="273CDB1B">
        <w:t>Authorized User</w:t>
      </w:r>
      <w:r w:rsidR="00125D72">
        <w:t xml:space="preserve"> </w:t>
      </w:r>
      <w:r>
        <w:t xml:space="preserve">no less than thirty (30) calendar days after Supplier’s receipt of the notice of </w:t>
      </w:r>
      <w:r w:rsidR="26D2D552">
        <w:t>credits</w:t>
      </w:r>
      <w:r>
        <w:t xml:space="preserve"> owed, and if payment is not made by the due date, the amount of said </w:t>
      </w:r>
      <w:r w:rsidR="30930054">
        <w:t>credits</w:t>
      </w:r>
      <w:r w:rsidR="1E6E0819">
        <w:t xml:space="preserve"> and/or remedies</w:t>
      </w:r>
      <w:r>
        <w:t xml:space="preserve"> may be withheld from future payments by </w:t>
      </w:r>
      <w:r w:rsidR="5CD97D7B">
        <w:t>Authorized User</w:t>
      </w:r>
      <w:r w:rsidR="00125D72">
        <w:t xml:space="preserve"> </w:t>
      </w:r>
      <w:r>
        <w:t xml:space="preserve">without further notice. The Supplier shall be liable for all </w:t>
      </w:r>
      <w:r w:rsidR="30353725">
        <w:t>credits</w:t>
      </w:r>
      <w:r>
        <w:t xml:space="preserve"> </w:t>
      </w:r>
      <w:r w:rsidR="76FDDBE2">
        <w:t xml:space="preserve">and/or remedies </w:t>
      </w:r>
      <w:r>
        <w:t xml:space="preserve">imposed by </w:t>
      </w:r>
      <w:r w:rsidR="00125D72">
        <w:t>VITA</w:t>
      </w:r>
      <w:r w:rsidR="2CA1A131">
        <w:t xml:space="preserve"> or the Authorized User</w:t>
      </w:r>
      <w:r>
        <w:t xml:space="preserve">. Any dispute between the Supplier and any </w:t>
      </w:r>
      <w:r w:rsidR="4E671D68">
        <w:t>publisher</w:t>
      </w:r>
      <w:r>
        <w:t xml:space="preserve">/subcontractor regarding responsibility for any events giving rise to the imposition of the </w:t>
      </w:r>
      <w:r w:rsidR="79308C21">
        <w:t>credits</w:t>
      </w:r>
      <w:r w:rsidR="2BFC39B8">
        <w:t xml:space="preserve"> </w:t>
      </w:r>
      <w:r w:rsidR="3999C505">
        <w:t>and/</w:t>
      </w:r>
      <w:r w:rsidR="2BFC39B8">
        <w:t>or remedies</w:t>
      </w:r>
      <w:r>
        <w:t xml:space="preserve"> shall not relieve the Supplier of </w:t>
      </w:r>
      <w:r w:rsidR="21F477FC">
        <w:t>its</w:t>
      </w:r>
      <w:r>
        <w:t xml:space="preserve"> liability for said </w:t>
      </w:r>
      <w:r w:rsidR="628D4B28">
        <w:t>credits</w:t>
      </w:r>
      <w:r w:rsidR="72797DCB">
        <w:t xml:space="preserve"> </w:t>
      </w:r>
      <w:r w:rsidR="76968F03">
        <w:t>and/</w:t>
      </w:r>
      <w:r w:rsidR="72797DCB">
        <w:t>or remedies</w:t>
      </w:r>
      <w:r>
        <w:t>. Upon termination of this contract, any unpaid</w:t>
      </w:r>
      <w:r w:rsidR="617597A4">
        <w:t xml:space="preserve"> credits </w:t>
      </w:r>
      <w:r w:rsidR="73946676">
        <w:t>and/</w:t>
      </w:r>
      <w:r w:rsidR="617597A4">
        <w:t>or</w:t>
      </w:r>
      <w:r>
        <w:t xml:space="preserve"> remedies will be paid </w:t>
      </w:r>
      <w:r w:rsidR="2461D110">
        <w:t xml:space="preserve">or credited </w:t>
      </w:r>
      <w:r>
        <w:t xml:space="preserve">to </w:t>
      </w:r>
      <w:r w:rsidR="009E36CC">
        <w:t>the Authorized</w:t>
      </w:r>
      <w:r w:rsidR="24FEF2BC">
        <w:t xml:space="preserve"> User</w:t>
      </w:r>
      <w:r w:rsidR="00125D72">
        <w:t xml:space="preserve"> </w:t>
      </w:r>
      <w:r>
        <w:t>within thirty (30) calendar days of termination.</w:t>
      </w:r>
    </w:p>
    <w:p w14:paraId="7622E5B2" w14:textId="77777777" w:rsidR="00A4153A" w:rsidRDefault="00A4153A" w:rsidP="00345049">
      <w:pPr>
        <w:pStyle w:val="BodyText"/>
      </w:pPr>
    </w:p>
    <w:p w14:paraId="0E82D8E1" w14:textId="6DE9C122" w:rsidR="00205662" w:rsidRDefault="00205662" w:rsidP="00345049">
      <w:pPr>
        <w:pStyle w:val="BodyText"/>
      </w:pPr>
      <w:r w:rsidRPr="00B765FF">
        <w:t xml:space="preserve">All service levels will begin to be measured </w:t>
      </w:r>
      <w:r w:rsidR="008B3C63" w:rsidRPr="00B765FF">
        <w:t>60</w:t>
      </w:r>
      <w:r w:rsidRPr="00B765FF">
        <w:t xml:space="preserve"> days following execution of the Contract.</w:t>
      </w:r>
    </w:p>
    <w:p w14:paraId="35181EDB" w14:textId="77777777" w:rsidR="00A4153A" w:rsidRDefault="00A4153A" w:rsidP="00345049">
      <w:pPr>
        <w:pStyle w:val="BodyText"/>
      </w:pPr>
    </w:p>
    <w:p w14:paraId="414133AD" w14:textId="3CD8B29C" w:rsidR="009B1944" w:rsidRDefault="009B1944" w:rsidP="00345049">
      <w:pPr>
        <w:pStyle w:val="BodyText"/>
      </w:pPr>
      <w:r>
        <w:t xml:space="preserve">Unless otherwise specified, all SLAs are applicable each year of the Contract. </w:t>
      </w:r>
    </w:p>
    <w:p w14:paraId="28E4AD4E" w14:textId="5F87C17D" w:rsidR="00A4153A" w:rsidRDefault="00A4153A" w:rsidP="00345049">
      <w:pPr>
        <w:pStyle w:val="BodyText"/>
      </w:pPr>
    </w:p>
    <w:p w14:paraId="67007B1F" w14:textId="1BB4EBC9" w:rsidR="00205662" w:rsidRDefault="00205662" w:rsidP="00345049">
      <w:pPr>
        <w:pStyle w:val="BodyText"/>
      </w:pPr>
      <w:r>
        <w:t xml:space="preserve">In addition to the </w:t>
      </w:r>
      <w:r w:rsidR="75E24E5D">
        <w:t>remedies</w:t>
      </w:r>
      <w:r>
        <w:t xml:space="preserve"> outlined in this </w:t>
      </w:r>
      <w:r w:rsidR="006A3C77">
        <w:t>Service Level Agreement</w:t>
      </w:r>
      <w:r>
        <w:t xml:space="preserve">, </w:t>
      </w:r>
      <w:r w:rsidR="00C80914">
        <w:t xml:space="preserve">VITA </w:t>
      </w:r>
      <w:r>
        <w:t xml:space="preserve">may exercise all available rights and </w:t>
      </w:r>
      <w:r w:rsidR="4410A1C1">
        <w:t xml:space="preserve">other </w:t>
      </w:r>
      <w:r>
        <w:t>remedies under law and equity.</w:t>
      </w:r>
    </w:p>
    <w:p w14:paraId="1EC81537" w14:textId="77777777" w:rsidR="00A4153A" w:rsidRDefault="00A4153A" w:rsidP="00345049">
      <w:pPr>
        <w:pStyle w:val="BodyText"/>
      </w:pPr>
    </w:p>
    <w:p w14:paraId="7690C641" w14:textId="5D779BE5" w:rsidR="009E0BD7" w:rsidRDefault="009E0BD7" w:rsidP="3DF35119">
      <w:pPr>
        <w:pStyle w:val="BodyText"/>
      </w:pPr>
      <w:r>
        <w:t xml:space="preserve">Authorized </w:t>
      </w:r>
      <w:r w:rsidR="00CB2F89">
        <w:t xml:space="preserve">Users may </w:t>
      </w:r>
      <w:r w:rsidR="00252538">
        <w:t>require</w:t>
      </w:r>
      <w:r w:rsidR="00CB2F89">
        <w:t xml:space="preserve"> additional performance measures</w:t>
      </w:r>
      <w:r w:rsidR="00351DEC">
        <w:t xml:space="preserve"> and remedies</w:t>
      </w:r>
      <w:r>
        <w:t>, other than those included in this Exhibit I,</w:t>
      </w:r>
      <w:r w:rsidR="00CB2F89">
        <w:t xml:space="preserve"> </w:t>
      </w:r>
      <w:r w:rsidR="002D09B0">
        <w:t>per</w:t>
      </w:r>
      <w:r w:rsidR="00351DEC">
        <w:t xml:space="preserve"> </w:t>
      </w:r>
      <w:r w:rsidR="00CB2F89">
        <w:t>each order or Statement of Work</w:t>
      </w:r>
      <w:r w:rsidR="006A3C77">
        <w:t xml:space="preserve"> </w:t>
      </w:r>
      <w:r w:rsidR="00686A9F">
        <w:t xml:space="preserve">(SOW) </w:t>
      </w:r>
      <w:r w:rsidR="006A3C77">
        <w:t>issued under th</w:t>
      </w:r>
      <w:r w:rsidR="002D09B0">
        <w:t>e</w:t>
      </w:r>
      <w:r w:rsidR="006A3C77">
        <w:t xml:space="preserve"> Contract</w:t>
      </w:r>
      <w:r w:rsidR="00CB2F89">
        <w:t>.</w:t>
      </w:r>
      <w:r w:rsidR="00A352D2">
        <w:t xml:space="preserve"> </w:t>
      </w:r>
      <w:r w:rsidR="001E468A">
        <w:t>Examples of additional performance measures would include</w:t>
      </w:r>
      <w:r w:rsidR="7ACDB08F">
        <w:t xml:space="preserve"> specific reporting requirements,</w:t>
      </w:r>
      <w:r w:rsidR="001E468A">
        <w:t xml:space="preserve"> </w:t>
      </w:r>
      <w:r w:rsidR="775CC88E">
        <w:t>ad-hoc supplier reporting requests</w:t>
      </w:r>
      <w:r w:rsidR="001E468A">
        <w:t xml:space="preserve">, </w:t>
      </w:r>
      <w:r w:rsidR="3AEE7C87">
        <w:t xml:space="preserve">cloud term requirements, </w:t>
      </w:r>
      <w:r w:rsidR="001E468A">
        <w:t xml:space="preserve">Warranty response and resolution timeframes. </w:t>
      </w:r>
    </w:p>
    <w:tbl>
      <w:tblPr>
        <w:tblW w:w="14494" w:type="dxa"/>
        <w:tblInd w:w="-7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209"/>
        <w:gridCol w:w="3191"/>
        <w:gridCol w:w="2389"/>
        <w:gridCol w:w="1620"/>
        <w:gridCol w:w="1260"/>
        <w:gridCol w:w="3825"/>
      </w:tblGrid>
      <w:tr w:rsidR="00994961" w14:paraId="4A617D44" w14:textId="77777777" w:rsidTr="009E36CC">
        <w:trPr>
          <w:trHeight w:val="144"/>
        </w:trPr>
        <w:tc>
          <w:tcPr>
            <w:tcW w:w="2209" w:type="dxa"/>
            <w:tcBorders>
              <w:bottom w:val="single" w:sz="6" w:space="0" w:color="000000" w:themeColor="text1"/>
            </w:tcBorders>
          </w:tcPr>
          <w:p w14:paraId="1D4A3896" w14:textId="77777777" w:rsidR="00994961" w:rsidRDefault="00994961" w:rsidP="00345049">
            <w:pPr>
              <w:pStyle w:val="BodyText"/>
            </w:pPr>
            <w:r>
              <w:t>Performance Standard</w:t>
            </w:r>
          </w:p>
        </w:tc>
        <w:tc>
          <w:tcPr>
            <w:tcW w:w="3191" w:type="dxa"/>
            <w:tcBorders>
              <w:bottom w:val="single" w:sz="6" w:space="0" w:color="000000" w:themeColor="text1"/>
            </w:tcBorders>
          </w:tcPr>
          <w:p w14:paraId="631EE8EF" w14:textId="4B6EAA7B" w:rsidR="00994961" w:rsidRDefault="002F4B9D" w:rsidP="00345049">
            <w:pPr>
              <w:pStyle w:val="BodyText"/>
            </w:pPr>
            <w:r>
              <w:t>Measurement</w:t>
            </w:r>
          </w:p>
        </w:tc>
        <w:tc>
          <w:tcPr>
            <w:tcW w:w="2389" w:type="dxa"/>
            <w:tcBorders>
              <w:bottom w:val="single" w:sz="6" w:space="0" w:color="000000" w:themeColor="text1"/>
            </w:tcBorders>
          </w:tcPr>
          <w:p w14:paraId="4369A55D" w14:textId="4D9D2379" w:rsidR="00994961" w:rsidRDefault="002F4B9D" w:rsidP="00345049">
            <w:pPr>
              <w:pStyle w:val="BodyText"/>
            </w:pPr>
            <w:r>
              <w:t>Definition</w:t>
            </w:r>
          </w:p>
        </w:tc>
        <w:tc>
          <w:tcPr>
            <w:tcW w:w="1620" w:type="dxa"/>
            <w:tcBorders>
              <w:bottom w:val="single" w:sz="6" w:space="0" w:color="000000" w:themeColor="text1"/>
            </w:tcBorders>
          </w:tcPr>
          <w:p w14:paraId="46F9B694" w14:textId="77777777" w:rsidR="00994961" w:rsidRDefault="00994961" w:rsidP="00345049">
            <w:pPr>
              <w:pStyle w:val="BodyText"/>
            </w:pPr>
            <w:r>
              <w:t>Measurement period</w:t>
            </w:r>
          </w:p>
        </w:tc>
        <w:tc>
          <w:tcPr>
            <w:tcW w:w="1260" w:type="dxa"/>
            <w:tcBorders>
              <w:bottom w:val="single" w:sz="6" w:space="0" w:color="000000" w:themeColor="text1"/>
            </w:tcBorders>
          </w:tcPr>
          <w:p w14:paraId="74DE24C7" w14:textId="77777777" w:rsidR="00994961" w:rsidRDefault="00994961" w:rsidP="00345049">
            <w:pPr>
              <w:pStyle w:val="BodyText"/>
            </w:pPr>
            <w:r>
              <w:t>% Level</w:t>
            </w:r>
          </w:p>
        </w:tc>
        <w:tc>
          <w:tcPr>
            <w:tcW w:w="3825" w:type="dxa"/>
            <w:tcBorders>
              <w:bottom w:val="single" w:sz="6" w:space="0" w:color="000000" w:themeColor="text1"/>
            </w:tcBorders>
          </w:tcPr>
          <w:p w14:paraId="72A1F5D9" w14:textId="77777777" w:rsidR="00994961" w:rsidRDefault="00994961" w:rsidP="00345049">
            <w:pPr>
              <w:pStyle w:val="BodyText"/>
            </w:pPr>
            <w:r>
              <w:t>Remedy</w:t>
            </w:r>
          </w:p>
        </w:tc>
      </w:tr>
      <w:tr w:rsidR="2D58EECA" w14:paraId="2846ACAA" w14:textId="77777777" w:rsidTr="009E36CC">
        <w:trPr>
          <w:trHeight w:val="705"/>
        </w:trPr>
        <w:tc>
          <w:tcPr>
            <w:tcW w:w="2209" w:type="dxa"/>
            <w:tcBorders>
              <w:top w:val="single" w:sz="6" w:space="0" w:color="000000" w:themeColor="text1"/>
              <w:bottom w:val="single" w:sz="6" w:space="0" w:color="000000" w:themeColor="text1"/>
            </w:tcBorders>
          </w:tcPr>
          <w:p w14:paraId="59C1BBE0" w14:textId="7A658184" w:rsidR="67570193" w:rsidRDefault="67570193" w:rsidP="00A4153A">
            <w:pPr>
              <w:pStyle w:val="BodyText"/>
            </w:pPr>
            <w:r>
              <w:t xml:space="preserve">Late Delivery of product, Software, and Services </w:t>
            </w:r>
          </w:p>
        </w:tc>
        <w:tc>
          <w:tcPr>
            <w:tcW w:w="3191" w:type="dxa"/>
            <w:tcBorders>
              <w:top w:val="single" w:sz="6" w:space="0" w:color="000000" w:themeColor="text1"/>
              <w:bottom w:val="single" w:sz="6" w:space="0" w:color="000000" w:themeColor="text1"/>
            </w:tcBorders>
          </w:tcPr>
          <w:p w14:paraId="3CF64353" w14:textId="10C2A5EF" w:rsidR="67570193" w:rsidRDefault="67570193" w:rsidP="00A4153A">
            <w:pPr>
              <w:pStyle w:val="BodyText"/>
            </w:pPr>
            <w:r>
              <w:t xml:space="preserve">Date that the </w:t>
            </w:r>
            <w:r w:rsidR="2C5ED295">
              <w:t>p</w:t>
            </w:r>
            <w:r>
              <w:t>roduct is delivered to the Authorized User (herein, “Actual Delivery Date), as compared to the agreed-upon delivery schedule set forth in the order or SOW (herein, “Planned Delivery Date”), where Actual Delivery Date exceeds Planned Delivery Date</w:t>
            </w:r>
          </w:p>
        </w:tc>
        <w:tc>
          <w:tcPr>
            <w:tcW w:w="2389" w:type="dxa"/>
            <w:tcBorders>
              <w:top w:val="single" w:sz="6" w:space="0" w:color="000000" w:themeColor="text1"/>
              <w:bottom w:val="single" w:sz="6" w:space="0" w:color="000000" w:themeColor="text1"/>
            </w:tcBorders>
          </w:tcPr>
          <w:p w14:paraId="6710813B" w14:textId="14CF4810" w:rsidR="67570193" w:rsidRDefault="67570193" w:rsidP="00A4153A">
            <w:pPr>
              <w:pStyle w:val="BodyText"/>
            </w:pPr>
            <w:r>
              <w:t xml:space="preserve">“Delivery” for </w:t>
            </w:r>
            <w:r w:rsidR="678F1FC2">
              <w:t>p</w:t>
            </w:r>
            <w:r>
              <w:t>roduct</w:t>
            </w:r>
            <w:r w:rsidR="71912F19">
              <w:t>, Software, and Services</w:t>
            </w:r>
            <w:r>
              <w:t xml:space="preserve"> occurs when Supplier provides the </w:t>
            </w:r>
            <w:r w:rsidR="25D8F065">
              <w:t>p</w:t>
            </w:r>
            <w:r>
              <w:t>roduct</w:t>
            </w:r>
            <w:r w:rsidR="4954A9C8">
              <w:t>, Software, and Services</w:t>
            </w:r>
            <w:r>
              <w:t xml:space="preserve"> to Customer’s Named Destination. Product</w:t>
            </w:r>
            <w:r w:rsidR="14491233">
              <w:t>, Software, and Services</w:t>
            </w:r>
            <w:r>
              <w:t xml:space="preserve"> shall be delivered in accordance with the agreed-upon delivery schedule as set forth in the order or SOW.  </w:t>
            </w:r>
          </w:p>
        </w:tc>
        <w:tc>
          <w:tcPr>
            <w:tcW w:w="1620" w:type="dxa"/>
            <w:tcBorders>
              <w:top w:val="single" w:sz="6" w:space="0" w:color="000000" w:themeColor="text1"/>
              <w:bottom w:val="single" w:sz="6" w:space="0" w:color="000000" w:themeColor="text1"/>
            </w:tcBorders>
          </w:tcPr>
          <w:p w14:paraId="2AEEEFF8" w14:textId="724F5C1C" w:rsidR="7DA1D796" w:rsidRDefault="7DA1D796" w:rsidP="00A4153A">
            <w:pPr>
              <w:pStyle w:val="BodyText"/>
            </w:pPr>
            <w:r>
              <w:t xml:space="preserve">Per Order or SOW </w:t>
            </w:r>
          </w:p>
        </w:tc>
        <w:tc>
          <w:tcPr>
            <w:tcW w:w="1260" w:type="dxa"/>
            <w:tcBorders>
              <w:top w:val="single" w:sz="6" w:space="0" w:color="000000" w:themeColor="text1"/>
              <w:bottom w:val="single" w:sz="6" w:space="0" w:color="000000" w:themeColor="text1"/>
            </w:tcBorders>
          </w:tcPr>
          <w:p w14:paraId="421C76EC" w14:textId="03BB3D71" w:rsidR="7DA1D796" w:rsidRDefault="7DA1D796" w:rsidP="00A4153A">
            <w:pPr>
              <w:pStyle w:val="BodyText"/>
            </w:pPr>
            <w:r>
              <w:t>100%</w:t>
            </w:r>
          </w:p>
        </w:tc>
        <w:tc>
          <w:tcPr>
            <w:tcW w:w="3825" w:type="dxa"/>
            <w:tcBorders>
              <w:top w:val="single" w:sz="6" w:space="0" w:color="000000" w:themeColor="text1"/>
              <w:bottom w:val="single" w:sz="6" w:space="0" w:color="000000" w:themeColor="text1"/>
            </w:tcBorders>
          </w:tcPr>
          <w:p w14:paraId="555A5BDC" w14:textId="26F86913" w:rsidR="7DA1D796" w:rsidRDefault="7DA1D796" w:rsidP="3DF35119">
            <w:pPr>
              <w:ind w:left="0"/>
              <w:jc w:val="left"/>
            </w:pPr>
            <w:r w:rsidRPr="3DF35119">
              <w:rPr>
                <w:sz w:val="22"/>
                <w:szCs w:val="22"/>
              </w:rPr>
              <w:t xml:space="preserve">Supplier agrees to credit the Authorized User an amount equal to 4 percent (4%) of the total purchase price for </w:t>
            </w:r>
            <w:r w:rsidR="112C477B" w:rsidRPr="3DF35119">
              <w:rPr>
                <w:sz w:val="22"/>
                <w:szCs w:val="22"/>
              </w:rPr>
              <w:t>p</w:t>
            </w:r>
            <w:r w:rsidRPr="3DF35119">
              <w:rPr>
                <w:sz w:val="22"/>
                <w:szCs w:val="22"/>
              </w:rPr>
              <w:t>roduct</w:t>
            </w:r>
            <w:r w:rsidR="6938CBDF" w:rsidRPr="3DF35119">
              <w:rPr>
                <w:sz w:val="22"/>
                <w:szCs w:val="22"/>
              </w:rPr>
              <w:t xml:space="preserve">, Software, and Services </w:t>
            </w:r>
            <w:r w:rsidRPr="3DF35119">
              <w:rPr>
                <w:sz w:val="22"/>
                <w:szCs w:val="22"/>
              </w:rPr>
              <w:t>not delivered by the Planned Delivery Date. For each week the</w:t>
            </w:r>
            <w:r w:rsidR="6B297712" w:rsidRPr="3DF35119">
              <w:rPr>
                <w:sz w:val="22"/>
                <w:szCs w:val="22"/>
              </w:rPr>
              <w:t xml:space="preserve"> </w:t>
            </w:r>
            <w:r w:rsidR="53F1EFEA" w:rsidRPr="3DF35119">
              <w:rPr>
                <w:sz w:val="22"/>
                <w:szCs w:val="22"/>
              </w:rPr>
              <w:t>p</w:t>
            </w:r>
            <w:r w:rsidRPr="3DF35119">
              <w:rPr>
                <w:sz w:val="22"/>
                <w:szCs w:val="22"/>
              </w:rPr>
              <w:t>roduct</w:t>
            </w:r>
            <w:r w:rsidR="7A3B2874" w:rsidRPr="3DF35119">
              <w:rPr>
                <w:sz w:val="22"/>
                <w:szCs w:val="22"/>
              </w:rPr>
              <w:t xml:space="preserve">, Software, and </w:t>
            </w:r>
            <w:r w:rsidR="009E36CC" w:rsidRPr="3DF35119">
              <w:rPr>
                <w:sz w:val="22"/>
                <w:szCs w:val="22"/>
              </w:rPr>
              <w:t>Services,</w:t>
            </w:r>
            <w:r w:rsidRPr="3DF35119">
              <w:rPr>
                <w:sz w:val="22"/>
                <w:szCs w:val="22"/>
              </w:rPr>
              <w:t xml:space="preserve"> is not delivered by the Planned Delivery Date, an additional 4% per week will be assessed until the </w:t>
            </w:r>
            <w:r w:rsidR="6E638FFB" w:rsidRPr="3DF35119">
              <w:rPr>
                <w:sz w:val="22"/>
                <w:szCs w:val="22"/>
              </w:rPr>
              <w:t>p</w:t>
            </w:r>
            <w:r w:rsidRPr="3DF35119">
              <w:rPr>
                <w:sz w:val="22"/>
                <w:szCs w:val="22"/>
              </w:rPr>
              <w:t>roduct</w:t>
            </w:r>
            <w:r w:rsidR="73F2C326" w:rsidRPr="3DF35119">
              <w:rPr>
                <w:sz w:val="22"/>
                <w:szCs w:val="22"/>
              </w:rPr>
              <w:t>, Software and Services</w:t>
            </w:r>
            <w:r w:rsidRPr="3DF35119">
              <w:rPr>
                <w:sz w:val="22"/>
                <w:szCs w:val="22"/>
              </w:rPr>
              <w:t xml:space="preserve"> is delivered. In addition to the credit above, if the delay lasts longer than twenty-eight (28) calendar days, the Authorized User may immediately cancel the order and collect as late delivery damages </w:t>
            </w:r>
            <w:r w:rsidR="00090BAB">
              <w:rPr>
                <w:sz w:val="22"/>
                <w:szCs w:val="22"/>
              </w:rPr>
              <w:t xml:space="preserve">of </w:t>
            </w:r>
            <w:r w:rsidRPr="3DF35119">
              <w:rPr>
                <w:sz w:val="22"/>
                <w:szCs w:val="22"/>
              </w:rPr>
              <w:t>five percent (5%) of the total purchase price for the products not delivered.</w:t>
            </w:r>
            <w:r>
              <w:t xml:space="preserve"> </w:t>
            </w:r>
          </w:p>
          <w:p w14:paraId="4413FB62" w14:textId="458E6B6D" w:rsidR="7DA1D796" w:rsidRDefault="7DA1D796" w:rsidP="2D58EECA">
            <w:pPr>
              <w:jc w:val="left"/>
            </w:pPr>
            <w:r>
              <w:t xml:space="preserve"> </w:t>
            </w:r>
          </w:p>
          <w:p w14:paraId="3F86D6AE" w14:textId="133C4DEF" w:rsidR="7DA1D796" w:rsidRDefault="7DA1D796" w:rsidP="3DF35119">
            <w:pPr>
              <w:ind w:left="0"/>
              <w:jc w:val="left"/>
            </w:pPr>
            <w:r>
              <w:lastRenderedPageBreak/>
              <w:t xml:space="preserve">NOTE: If a delivery date is not provided in the order or SOW, the delivery date will be considered </w:t>
            </w:r>
            <w:r w:rsidR="3F06C1B5">
              <w:t>to be no l</w:t>
            </w:r>
            <w:r w:rsidR="0C5C825F">
              <w:t>ess than five days prior to license start date.</w:t>
            </w:r>
            <w:r>
              <w:t xml:space="preserve">   </w:t>
            </w:r>
          </w:p>
        </w:tc>
      </w:tr>
      <w:tr w:rsidR="00994961" w14:paraId="79B5AC51" w14:textId="77777777" w:rsidTr="009E36CC">
        <w:trPr>
          <w:trHeight w:val="1905"/>
        </w:trPr>
        <w:tc>
          <w:tcPr>
            <w:tcW w:w="2209" w:type="dxa"/>
            <w:tcBorders>
              <w:top w:val="single" w:sz="6" w:space="0" w:color="000000" w:themeColor="text1"/>
              <w:bottom w:val="single" w:sz="6" w:space="0" w:color="000000" w:themeColor="text1"/>
            </w:tcBorders>
          </w:tcPr>
          <w:p w14:paraId="2091E09C" w14:textId="03086366" w:rsidR="00994961" w:rsidRDefault="59288F14" w:rsidP="00345049">
            <w:pPr>
              <w:pStyle w:val="BodyText"/>
            </w:pPr>
            <w:r>
              <w:lastRenderedPageBreak/>
              <w:t xml:space="preserve">Quotes and Invoices </w:t>
            </w:r>
            <w:r w:rsidR="00994961">
              <w:t xml:space="preserve"> </w:t>
            </w:r>
          </w:p>
        </w:tc>
        <w:tc>
          <w:tcPr>
            <w:tcW w:w="3191" w:type="dxa"/>
            <w:tcBorders>
              <w:top w:val="single" w:sz="6" w:space="0" w:color="000000" w:themeColor="text1"/>
              <w:bottom w:val="single" w:sz="6" w:space="0" w:color="000000" w:themeColor="text1"/>
            </w:tcBorders>
          </w:tcPr>
          <w:p w14:paraId="75706EA5" w14:textId="1C295722" w:rsidR="00994961" w:rsidRDefault="00454054" w:rsidP="00345049">
            <w:pPr>
              <w:pStyle w:val="BodyText"/>
            </w:pPr>
            <w:r>
              <w:t>All quotes and invoices provided to the Authorized User by the Supplier shall be correct, without discrepancies/inaccuracies, and shall be priced in accordance with Exhibit B Pricing</w:t>
            </w:r>
            <w:r w:rsidR="007650BC">
              <w:t>.</w:t>
            </w:r>
          </w:p>
          <w:p w14:paraId="3E5707F6" w14:textId="2E8001EF" w:rsidR="00994961" w:rsidRDefault="00994961" w:rsidP="00345049">
            <w:pPr>
              <w:pStyle w:val="BodyText"/>
            </w:pPr>
          </w:p>
          <w:p w14:paraId="3567EA3E" w14:textId="1AB6CB11" w:rsidR="00994961" w:rsidRDefault="0224F921" w:rsidP="00345049">
            <w:pPr>
              <w:pStyle w:val="BodyText"/>
            </w:pPr>
            <w:r>
              <w:t xml:space="preserve">All quotes shall be provided to the Authorized User within five (5) business days. </w:t>
            </w:r>
          </w:p>
        </w:tc>
        <w:tc>
          <w:tcPr>
            <w:tcW w:w="2389" w:type="dxa"/>
            <w:tcBorders>
              <w:top w:val="single" w:sz="6" w:space="0" w:color="000000" w:themeColor="text1"/>
              <w:bottom w:val="single" w:sz="6" w:space="0" w:color="000000" w:themeColor="text1"/>
            </w:tcBorders>
          </w:tcPr>
          <w:p w14:paraId="176284DC" w14:textId="17F510F5" w:rsidR="00994961" w:rsidRDefault="00043FA7" w:rsidP="00345049">
            <w:pPr>
              <w:pStyle w:val="BodyText"/>
            </w:pPr>
            <w:r>
              <w:t xml:space="preserve">All quotes and invoices provided </w:t>
            </w:r>
            <w:r w:rsidR="00454054">
              <w:t xml:space="preserve">to Authorized Users by the Supplier will </w:t>
            </w:r>
            <w:r w:rsidR="009B1944">
              <w:t xml:space="preserve">not </w:t>
            </w:r>
            <w:r w:rsidR="00454054">
              <w:t xml:space="preserve">have discrepancies and/or inaccuracies </w:t>
            </w:r>
            <w:r w:rsidR="009B1944">
              <w:t xml:space="preserve">exceeding </w:t>
            </w:r>
            <w:r w:rsidR="00994961">
              <w:t>1%</w:t>
            </w:r>
            <w:r w:rsidR="009B1944">
              <w:t xml:space="preserve"> of the total quote, invoice, or Exhibit B Pricing</w:t>
            </w:r>
            <w:r w:rsidR="007650BC">
              <w:t>.</w:t>
            </w:r>
          </w:p>
        </w:tc>
        <w:tc>
          <w:tcPr>
            <w:tcW w:w="1620" w:type="dxa"/>
            <w:tcBorders>
              <w:top w:val="single" w:sz="6" w:space="0" w:color="000000" w:themeColor="text1"/>
              <w:bottom w:val="single" w:sz="6" w:space="0" w:color="000000" w:themeColor="text1"/>
            </w:tcBorders>
          </w:tcPr>
          <w:p w14:paraId="398FAAA3" w14:textId="7C498893" w:rsidR="00994961" w:rsidRDefault="00994961" w:rsidP="00345049">
            <w:pPr>
              <w:pStyle w:val="BodyText"/>
            </w:pPr>
            <w:r>
              <w:t>Monthly</w:t>
            </w:r>
          </w:p>
        </w:tc>
        <w:tc>
          <w:tcPr>
            <w:tcW w:w="1260" w:type="dxa"/>
            <w:tcBorders>
              <w:top w:val="single" w:sz="6" w:space="0" w:color="000000" w:themeColor="text1"/>
              <w:bottom w:val="single" w:sz="6" w:space="0" w:color="000000" w:themeColor="text1"/>
            </w:tcBorders>
          </w:tcPr>
          <w:p w14:paraId="57920A54" w14:textId="3236B111" w:rsidR="00994961" w:rsidRDefault="14464E4E" w:rsidP="00345049">
            <w:pPr>
              <w:pStyle w:val="BodyText"/>
            </w:pPr>
            <w:r>
              <w:t xml:space="preserve">100% </w:t>
            </w:r>
          </w:p>
        </w:tc>
        <w:tc>
          <w:tcPr>
            <w:tcW w:w="3825" w:type="dxa"/>
            <w:tcBorders>
              <w:top w:val="single" w:sz="6" w:space="0" w:color="000000" w:themeColor="text1"/>
              <w:bottom w:val="single" w:sz="6" w:space="0" w:color="000000" w:themeColor="text1"/>
            </w:tcBorders>
          </w:tcPr>
          <w:p w14:paraId="424C0702" w14:textId="3DAA8CAB" w:rsidR="00C21FDE" w:rsidRDefault="6F9CA477" w:rsidP="00345049">
            <w:pPr>
              <w:pStyle w:val="BodyText"/>
            </w:pPr>
            <w:r>
              <w:t xml:space="preserve">In the event that an Authorized User’s quote and/or invoice include a discrepancy and/or inaccuracy exceeding 1% of the total quote, invoice, or Exhibit B Pricing; Supplier shall credit the Authorized User’s invoice the amount of the discrepancy.  In the event that the discrepancy and/or inaccuracy is an overbilling error, Supplier shall credit Authorized User double the overbilled amount as a remedy. Imposition of additional remedies may result as outlined </w:t>
            </w:r>
            <w:r w:rsidR="4B01489D">
              <w:t xml:space="preserve">under “Additional Remedies” </w:t>
            </w:r>
            <w:r>
              <w:t>below.</w:t>
            </w:r>
          </w:p>
        </w:tc>
      </w:tr>
      <w:tr w:rsidR="00C21FDE" w14:paraId="62DA34AE" w14:textId="77777777" w:rsidTr="009E36CC">
        <w:trPr>
          <w:trHeight w:val="2532"/>
        </w:trPr>
        <w:tc>
          <w:tcPr>
            <w:tcW w:w="2209" w:type="dxa"/>
            <w:tcBorders>
              <w:top w:val="single" w:sz="6" w:space="0" w:color="000000" w:themeColor="text1"/>
            </w:tcBorders>
          </w:tcPr>
          <w:p w14:paraId="49A0A266" w14:textId="72827BDA" w:rsidR="00C21FDE" w:rsidRDefault="00C21FDE" w:rsidP="00345049">
            <w:pPr>
              <w:pStyle w:val="BodyText"/>
            </w:pPr>
            <w:r w:rsidRPr="00A35106">
              <w:t>Reporting</w:t>
            </w:r>
          </w:p>
        </w:tc>
        <w:tc>
          <w:tcPr>
            <w:tcW w:w="3191" w:type="dxa"/>
            <w:tcBorders>
              <w:top w:val="single" w:sz="6" w:space="0" w:color="000000" w:themeColor="text1"/>
            </w:tcBorders>
          </w:tcPr>
          <w:p w14:paraId="7829EBB4" w14:textId="615A9092" w:rsidR="00C21FDE" w:rsidRDefault="6D608919" w:rsidP="00345049">
            <w:pPr>
              <w:pStyle w:val="BodyText"/>
            </w:pPr>
            <w:r>
              <w:t xml:space="preserve">Actual date </w:t>
            </w:r>
            <w:r w:rsidR="69287D6D">
              <w:t xml:space="preserve">of </w:t>
            </w:r>
            <w:r w:rsidR="1881CBD0">
              <w:t xml:space="preserve">Supplier’s delivery of Reporting requirements </w:t>
            </w:r>
            <w:r w:rsidR="4EA2D642">
              <w:t>exceeds</w:t>
            </w:r>
            <w:r w:rsidR="1881CBD0">
              <w:t xml:space="preserve"> the </w:t>
            </w:r>
            <w:r w:rsidR="69287D6D">
              <w:t xml:space="preserve">Reporting requirements as stated in section </w:t>
            </w:r>
            <w:r w:rsidR="1DF7BD6B">
              <w:t>16</w:t>
            </w:r>
            <w:r w:rsidR="69287D6D">
              <w:t xml:space="preserve">. </w:t>
            </w:r>
            <w:r w:rsidR="7B9F7012">
              <w:t>“</w:t>
            </w:r>
            <w:r w:rsidR="69287D6D">
              <w:t>Reporting</w:t>
            </w:r>
            <w:r w:rsidR="7B9F7012">
              <w:t>”</w:t>
            </w:r>
            <w:r w:rsidR="69287D6D">
              <w:t xml:space="preserve"> delivered to</w:t>
            </w:r>
            <w:r>
              <w:t xml:space="preserve"> VITA</w:t>
            </w:r>
            <w:r w:rsidR="3793F978">
              <w:t>.</w:t>
            </w:r>
          </w:p>
        </w:tc>
        <w:tc>
          <w:tcPr>
            <w:tcW w:w="2389" w:type="dxa"/>
            <w:tcBorders>
              <w:top w:val="single" w:sz="6" w:space="0" w:color="000000" w:themeColor="text1"/>
            </w:tcBorders>
          </w:tcPr>
          <w:p w14:paraId="0957FB19" w14:textId="70DE5966" w:rsidR="006823CD" w:rsidRDefault="006823CD" w:rsidP="00345049">
            <w:pPr>
              <w:pStyle w:val="BodyText"/>
            </w:pPr>
            <w:r>
              <w:t xml:space="preserve">Supplier </w:t>
            </w:r>
            <w:r w:rsidR="006C2BC9">
              <w:t xml:space="preserve">shall complete all reporting requirements as stated in section </w:t>
            </w:r>
            <w:r w:rsidR="003B05FF">
              <w:t>16</w:t>
            </w:r>
            <w:r w:rsidR="006C2BC9">
              <w:t xml:space="preserve">. </w:t>
            </w:r>
            <w:r w:rsidR="0076656C">
              <w:t>“</w:t>
            </w:r>
            <w:r w:rsidR="006C2BC9">
              <w:t>Reporting</w:t>
            </w:r>
            <w:r w:rsidR="0076656C">
              <w:t>”</w:t>
            </w:r>
            <w:r w:rsidR="006C2BC9">
              <w:t xml:space="preserve"> for both “</w:t>
            </w:r>
            <w:bookmarkStart w:id="1" w:name="_Int_MU8O7D5z"/>
            <w:r w:rsidR="006C2BC9">
              <w:t>Amount</w:t>
            </w:r>
            <w:bookmarkEnd w:id="1"/>
            <w:r w:rsidR="006C2BC9">
              <w:t xml:space="preserve"> of Total Sales” and “Small Business Procurement and Subcontracting Spend”.</w:t>
            </w:r>
          </w:p>
          <w:p w14:paraId="32831060" w14:textId="067028E3" w:rsidR="00C21FDE" w:rsidRDefault="00C21FDE" w:rsidP="00345049">
            <w:pPr>
              <w:pStyle w:val="BodyText"/>
            </w:pPr>
          </w:p>
        </w:tc>
        <w:tc>
          <w:tcPr>
            <w:tcW w:w="1620" w:type="dxa"/>
            <w:tcBorders>
              <w:top w:val="single" w:sz="6" w:space="0" w:color="000000" w:themeColor="text1"/>
            </w:tcBorders>
          </w:tcPr>
          <w:p w14:paraId="69180D3D" w14:textId="67B6960C" w:rsidR="00C21FDE" w:rsidRDefault="00C21FDE" w:rsidP="00345049">
            <w:pPr>
              <w:pStyle w:val="BodyText"/>
            </w:pPr>
            <w:r>
              <w:t>Monthly</w:t>
            </w:r>
          </w:p>
        </w:tc>
        <w:tc>
          <w:tcPr>
            <w:tcW w:w="1260" w:type="dxa"/>
            <w:tcBorders>
              <w:top w:val="single" w:sz="6" w:space="0" w:color="000000" w:themeColor="text1"/>
            </w:tcBorders>
          </w:tcPr>
          <w:p w14:paraId="5AC0B93F" w14:textId="62A72B64" w:rsidR="00C21FDE" w:rsidRDefault="00C21FDE" w:rsidP="00345049">
            <w:pPr>
              <w:pStyle w:val="BodyText"/>
            </w:pPr>
            <w:r>
              <w:t>100%</w:t>
            </w:r>
          </w:p>
        </w:tc>
        <w:tc>
          <w:tcPr>
            <w:tcW w:w="3825" w:type="dxa"/>
            <w:tcBorders>
              <w:top w:val="single" w:sz="6" w:space="0" w:color="000000" w:themeColor="text1"/>
            </w:tcBorders>
          </w:tcPr>
          <w:p w14:paraId="537FA498" w14:textId="6F4087E6" w:rsidR="00C21FDE" w:rsidRPr="00B0138E" w:rsidRDefault="6F9CA477" w:rsidP="00345049">
            <w:pPr>
              <w:pStyle w:val="BodyText"/>
            </w:pPr>
            <w:r>
              <w:t xml:space="preserve">In the event that Supplier has had more than three consecutive months of late reporting, VITA may, in its sole discretion, suspend orders to Supplier that is delinquent until late reports have been submitted. VITA will notify Supplier in writing prior to the start of any suspension period. Imposition of additional remedies may result as outlined </w:t>
            </w:r>
            <w:r w:rsidR="04BB42C0">
              <w:t>under “Additional Remedies” below.</w:t>
            </w:r>
          </w:p>
        </w:tc>
      </w:tr>
      <w:tr w:rsidR="00C21FDE" w14:paraId="4367C805" w14:textId="77777777" w:rsidTr="009E36CC">
        <w:trPr>
          <w:trHeight w:val="2880"/>
        </w:trPr>
        <w:tc>
          <w:tcPr>
            <w:tcW w:w="2209" w:type="dxa"/>
          </w:tcPr>
          <w:p w14:paraId="6823F2C4" w14:textId="4E5FDC10" w:rsidR="00C21FDE" w:rsidRDefault="00C21FDE" w:rsidP="00345049">
            <w:pPr>
              <w:pStyle w:val="BodyText"/>
            </w:pPr>
            <w:r>
              <w:lastRenderedPageBreak/>
              <w:t>IFA Payments</w:t>
            </w:r>
          </w:p>
        </w:tc>
        <w:tc>
          <w:tcPr>
            <w:tcW w:w="3191" w:type="dxa"/>
          </w:tcPr>
          <w:p w14:paraId="074F993F" w14:textId="16B92FD5" w:rsidR="00C21FDE" w:rsidRDefault="6D608919" w:rsidP="00345049">
            <w:pPr>
              <w:pStyle w:val="BodyText"/>
            </w:pPr>
            <w:r>
              <w:t xml:space="preserve">Actual date </w:t>
            </w:r>
            <w:r w:rsidR="69287D6D">
              <w:t xml:space="preserve">of </w:t>
            </w:r>
            <w:r>
              <w:t xml:space="preserve">the Supplier’s </w:t>
            </w:r>
            <w:r w:rsidR="69287D6D">
              <w:t>monthly payment requirements</w:t>
            </w:r>
            <w:r w:rsidR="774AF342">
              <w:t xml:space="preserve"> </w:t>
            </w:r>
            <w:r>
              <w:t>delivered to VITA</w:t>
            </w:r>
            <w:r w:rsidR="1881CBD0">
              <w:t xml:space="preserve"> is later than the Reporting requirements as stated in contract Section 1</w:t>
            </w:r>
            <w:r w:rsidR="7B69B05B">
              <w:t>6</w:t>
            </w:r>
            <w:r w:rsidR="1881CBD0">
              <w:t xml:space="preserve"> - Reporting</w:t>
            </w:r>
            <w:r w:rsidR="3793F978">
              <w:t>.</w:t>
            </w:r>
          </w:p>
        </w:tc>
        <w:tc>
          <w:tcPr>
            <w:tcW w:w="2389" w:type="dxa"/>
          </w:tcPr>
          <w:p w14:paraId="46253733" w14:textId="21B669A3" w:rsidR="00C21FDE" w:rsidRDefault="6D608919" w:rsidP="00345049">
            <w:pPr>
              <w:pStyle w:val="BodyText"/>
            </w:pPr>
            <w:r>
              <w:t xml:space="preserve">Supplier shall deliver the IFA payments </w:t>
            </w:r>
            <w:r w:rsidR="649DDF72">
              <w:t xml:space="preserve">in accordance </w:t>
            </w:r>
            <w:r w:rsidR="774AF342">
              <w:t>with</w:t>
            </w:r>
            <w:r w:rsidR="649DDF72">
              <w:t xml:space="preserve"> section 1</w:t>
            </w:r>
            <w:r w:rsidR="0FC61A1E">
              <w:t>6</w:t>
            </w:r>
            <w:r w:rsidR="649DDF72">
              <w:t xml:space="preserve"> “Reporting” of the VITA Contract</w:t>
            </w:r>
            <w:r w:rsidR="3793F978">
              <w:t>.</w:t>
            </w:r>
          </w:p>
        </w:tc>
        <w:tc>
          <w:tcPr>
            <w:tcW w:w="1620" w:type="dxa"/>
          </w:tcPr>
          <w:p w14:paraId="1CC36BE2" w14:textId="0FBDDB42" w:rsidR="00C21FDE" w:rsidRDefault="00C21FDE" w:rsidP="00345049">
            <w:pPr>
              <w:pStyle w:val="BodyText"/>
            </w:pPr>
            <w:r>
              <w:t>Monthly</w:t>
            </w:r>
          </w:p>
        </w:tc>
        <w:tc>
          <w:tcPr>
            <w:tcW w:w="1260" w:type="dxa"/>
          </w:tcPr>
          <w:p w14:paraId="100E741A" w14:textId="77889E74" w:rsidR="00C21FDE" w:rsidRDefault="00C21FDE" w:rsidP="00345049">
            <w:pPr>
              <w:pStyle w:val="BodyText"/>
            </w:pPr>
            <w:r>
              <w:t>100%</w:t>
            </w:r>
          </w:p>
        </w:tc>
        <w:tc>
          <w:tcPr>
            <w:tcW w:w="3825" w:type="dxa"/>
          </w:tcPr>
          <w:p w14:paraId="3BA1A5F0" w14:textId="6C469434" w:rsidR="00C21FDE" w:rsidRDefault="2126F1AE" w:rsidP="00345049">
            <w:pPr>
              <w:pStyle w:val="BodyText"/>
            </w:pPr>
            <w:r>
              <w:t xml:space="preserve">In the event that Supplier has had more than three consecutive months of late payment, VITA may, in its sole discretion, suspend orders to Supplier until past due payments are fully paid. VITA will notify Supplier in writing prior to the start of any suspension period.  Imposition of additional remedies may result as outlined </w:t>
            </w:r>
            <w:r w:rsidR="21F0589A">
              <w:t>under “Additional Remedies” below.</w:t>
            </w:r>
          </w:p>
        </w:tc>
      </w:tr>
      <w:tr w:rsidR="00C21FDE" w14:paraId="04E022A9" w14:textId="77777777" w:rsidTr="009E36CC">
        <w:trPr>
          <w:trHeight w:val="1695"/>
        </w:trPr>
        <w:tc>
          <w:tcPr>
            <w:tcW w:w="2209" w:type="dxa"/>
          </w:tcPr>
          <w:p w14:paraId="10DEC590" w14:textId="7EB05BD0" w:rsidR="00C21FDE" w:rsidRDefault="00C21FDE" w:rsidP="00345049">
            <w:pPr>
              <w:pStyle w:val="BodyText"/>
            </w:pPr>
            <w:r>
              <w:t xml:space="preserve">Supplier </w:t>
            </w:r>
            <w:r w:rsidR="00933B50">
              <w:t xml:space="preserve">Key </w:t>
            </w:r>
            <w:r>
              <w:t>Personnel Changes</w:t>
            </w:r>
          </w:p>
        </w:tc>
        <w:tc>
          <w:tcPr>
            <w:tcW w:w="3191" w:type="dxa"/>
          </w:tcPr>
          <w:p w14:paraId="6C5E0748" w14:textId="0FE17927" w:rsidR="00C21FDE" w:rsidRDefault="00C21FDE" w:rsidP="00345049">
            <w:pPr>
              <w:pStyle w:val="BodyText"/>
            </w:pPr>
            <w:r>
              <w:t xml:space="preserve">Actual date Supplier notifies VITA of Account Manager or </w:t>
            </w:r>
            <w:r w:rsidR="00087A71">
              <w:t>Industrial Funding Adjustment “</w:t>
            </w:r>
            <w:r>
              <w:t>IFA</w:t>
            </w:r>
            <w:r w:rsidR="00087A71">
              <w:t>”</w:t>
            </w:r>
            <w:r>
              <w:t xml:space="preserve"> reporting position changes is greater than or equal to thirty (30) days prior to the actual change and/or replacement taking effect.</w:t>
            </w:r>
          </w:p>
        </w:tc>
        <w:tc>
          <w:tcPr>
            <w:tcW w:w="2389" w:type="dxa"/>
          </w:tcPr>
          <w:p w14:paraId="4D4DE048" w14:textId="1413F0FE" w:rsidR="00C21FDE" w:rsidRDefault="00C21FDE" w:rsidP="00345049">
            <w:pPr>
              <w:pStyle w:val="BodyText"/>
            </w:pPr>
            <w:r>
              <w:t>Supplier</w:t>
            </w:r>
            <w:r w:rsidR="07C7E250">
              <w:t xml:space="preserve"> </w:t>
            </w:r>
            <w:r>
              <w:t xml:space="preserve">will give VITA </w:t>
            </w:r>
            <w:r w:rsidR="009E36CC">
              <w:t>thirty</w:t>
            </w:r>
            <w:r>
              <w:t xml:space="preserve"> (30) day advance notice prior to making any Account Manager or IFA reporting position changes and/or replacements</w:t>
            </w:r>
            <w:r w:rsidR="007650BC">
              <w:t>.</w:t>
            </w:r>
          </w:p>
        </w:tc>
        <w:tc>
          <w:tcPr>
            <w:tcW w:w="1620" w:type="dxa"/>
          </w:tcPr>
          <w:p w14:paraId="3FA2021F" w14:textId="415088B6" w:rsidR="00C21FDE" w:rsidRDefault="00C21FDE" w:rsidP="00345049">
            <w:pPr>
              <w:pStyle w:val="BodyText"/>
            </w:pPr>
            <w:r>
              <w:t>Monthly</w:t>
            </w:r>
          </w:p>
        </w:tc>
        <w:tc>
          <w:tcPr>
            <w:tcW w:w="1260" w:type="dxa"/>
          </w:tcPr>
          <w:p w14:paraId="4538428B" w14:textId="226ECEC3" w:rsidR="00C21FDE" w:rsidRDefault="00C21FDE" w:rsidP="00345049">
            <w:pPr>
              <w:pStyle w:val="BodyText"/>
            </w:pPr>
            <w:r>
              <w:t>100%</w:t>
            </w:r>
          </w:p>
        </w:tc>
        <w:tc>
          <w:tcPr>
            <w:tcW w:w="3825" w:type="dxa"/>
          </w:tcPr>
          <w:p w14:paraId="142FB284" w14:textId="11CE39A4" w:rsidR="00C21FDE" w:rsidRPr="00345049" w:rsidRDefault="6C0F12FC" w:rsidP="00A17DE4">
            <w:pPr>
              <w:pStyle w:val="BodyText"/>
            </w:pPr>
            <w:r>
              <w:t xml:space="preserve">If Supplier fails to provide </w:t>
            </w:r>
            <w:r w:rsidR="009E36CC">
              <w:t>thirty</w:t>
            </w:r>
            <w:r>
              <w:t xml:space="preserve"> (30) day advance notice to VITA on Account Manager or IFA reporting position changes and/or replacements, VITA will reprimand the Supplier via email.  If the lack of advance notice is repeated, VITA may, in its sole discretion, suspend orders to Supplier until Supplier provides a written process for VITA notification of such changes and the process has been approved by VITA</w:t>
            </w:r>
            <w:r w:rsidR="30A5A495">
              <w:t xml:space="preserve">.  </w:t>
            </w:r>
            <w:r>
              <w:t xml:space="preserve">VITA will notify Supplier in writing prior to the start of any suspension period. Imposition of additional remedies may result as outlined </w:t>
            </w:r>
            <w:r w:rsidR="20B78C90">
              <w:t xml:space="preserve">under “Additional Remedies” </w:t>
            </w:r>
            <w:r>
              <w:t>below.</w:t>
            </w:r>
          </w:p>
        </w:tc>
      </w:tr>
      <w:tr w:rsidR="00703CF4" w14:paraId="101C64EE" w14:textId="77777777" w:rsidTr="009E36CC">
        <w:trPr>
          <w:trHeight w:val="1515"/>
        </w:trPr>
        <w:tc>
          <w:tcPr>
            <w:tcW w:w="2209" w:type="dxa"/>
          </w:tcPr>
          <w:p w14:paraId="4B4A4590" w14:textId="040FE50D" w:rsidR="00703CF4" w:rsidRDefault="420BC78E" w:rsidP="00345049">
            <w:pPr>
              <w:pStyle w:val="BodyText"/>
            </w:pPr>
            <w:r>
              <w:t xml:space="preserve">Purchase Orders and Purchase </w:t>
            </w:r>
            <w:r w:rsidR="40221593">
              <w:t xml:space="preserve">Order </w:t>
            </w:r>
            <w:r w:rsidR="157CC4EE">
              <w:t>Revisions</w:t>
            </w:r>
          </w:p>
        </w:tc>
        <w:tc>
          <w:tcPr>
            <w:tcW w:w="3191" w:type="dxa"/>
          </w:tcPr>
          <w:p w14:paraId="7B5B879D" w14:textId="2B7D9039" w:rsidR="00703CF4" w:rsidRDefault="565681AC">
            <w:pPr>
              <w:pStyle w:val="BodyText"/>
            </w:pPr>
            <w:r>
              <w:t xml:space="preserve">All </w:t>
            </w:r>
            <w:r w:rsidR="1EACC1BC">
              <w:t xml:space="preserve">Purchase </w:t>
            </w:r>
            <w:r w:rsidR="4C680D4E">
              <w:t xml:space="preserve">Orders </w:t>
            </w:r>
            <w:r w:rsidR="4086E8E5">
              <w:t>and Purchase</w:t>
            </w:r>
            <w:r w:rsidR="00421BE4">
              <w:t xml:space="preserve"> Order</w:t>
            </w:r>
            <w:r w:rsidR="37F02663">
              <w:t xml:space="preserve"> Revisions</w:t>
            </w:r>
            <w:r w:rsidR="00421BE4">
              <w:t xml:space="preserve"> </w:t>
            </w:r>
            <w:r w:rsidR="4C680D4E">
              <w:t xml:space="preserve">shall include </w:t>
            </w:r>
            <w:r w:rsidR="11F8A358">
              <w:t xml:space="preserve">100% of the </w:t>
            </w:r>
            <w:r w:rsidR="4C680D4E">
              <w:t xml:space="preserve">elements defined by section </w:t>
            </w:r>
            <w:r w:rsidR="1A9D71BE">
              <w:t>15</w:t>
            </w:r>
            <w:r w:rsidR="4C680D4E">
              <w:t xml:space="preserve"> </w:t>
            </w:r>
            <w:r w:rsidR="00840CB4">
              <w:t xml:space="preserve">and Exhibit </w:t>
            </w:r>
            <w:r w:rsidR="00090BAB">
              <w:t>A</w:t>
            </w:r>
            <w:r w:rsidR="003B5D5D">
              <w:t xml:space="preserve"> </w:t>
            </w:r>
            <w:r w:rsidR="4C680D4E">
              <w:t xml:space="preserve">of the Contract. </w:t>
            </w:r>
            <w:r w:rsidR="607FFC68">
              <w:t xml:space="preserve">Supplier shall </w:t>
            </w:r>
            <w:r w:rsidR="27FAACFA">
              <w:t>on</w:t>
            </w:r>
            <w:r w:rsidR="1DBFB015">
              <w:t>ly</w:t>
            </w:r>
            <w:r w:rsidR="27FAACFA">
              <w:t xml:space="preserve"> accept </w:t>
            </w:r>
            <w:r w:rsidR="607FFC68">
              <w:t xml:space="preserve">fully </w:t>
            </w:r>
            <w:r w:rsidR="07479908">
              <w:t>compliant Purchase</w:t>
            </w:r>
            <w:r w:rsidR="4399F25B">
              <w:t xml:space="preserve"> </w:t>
            </w:r>
            <w:r w:rsidR="607FFC68">
              <w:t>Orders</w:t>
            </w:r>
            <w:r w:rsidR="00421BE4">
              <w:t xml:space="preserve"> and </w:t>
            </w:r>
            <w:r w:rsidR="10233091">
              <w:t>Purchase Order</w:t>
            </w:r>
            <w:r w:rsidR="1B312BCA">
              <w:t xml:space="preserve"> Revisions</w:t>
            </w:r>
            <w:r w:rsidR="607FFC68">
              <w:t xml:space="preserve"> </w:t>
            </w:r>
            <w:r w:rsidR="064122EF">
              <w:t>from the Authorized User</w:t>
            </w:r>
            <w:r w:rsidR="607FFC68">
              <w:t xml:space="preserve">.  </w:t>
            </w:r>
          </w:p>
        </w:tc>
        <w:tc>
          <w:tcPr>
            <w:tcW w:w="2389" w:type="dxa"/>
          </w:tcPr>
          <w:p w14:paraId="016E9E3B" w14:textId="3D57B9F6" w:rsidR="00703CF4" w:rsidRDefault="4A9DCEE3" w:rsidP="00345049">
            <w:pPr>
              <w:pStyle w:val="BodyText"/>
            </w:pPr>
            <w:r>
              <w:t xml:space="preserve">Supplier shall provide </w:t>
            </w:r>
            <w:r w:rsidR="58673B4B">
              <w:t xml:space="preserve">Purchase </w:t>
            </w:r>
            <w:r>
              <w:t xml:space="preserve">Orders, </w:t>
            </w:r>
            <w:r w:rsidR="00F746E7">
              <w:t xml:space="preserve">and </w:t>
            </w:r>
            <w:r w:rsidR="51A6CE56">
              <w:t xml:space="preserve">Purchase </w:t>
            </w:r>
            <w:r w:rsidR="00F746E7">
              <w:t>Order</w:t>
            </w:r>
            <w:r w:rsidR="7A0316DA">
              <w:t xml:space="preserve"> Revisions</w:t>
            </w:r>
            <w:r>
              <w:t xml:space="preserve"> to Authorized User that are transparent, in accordance with the requirements of section 15 of the Contract</w:t>
            </w:r>
            <w:r w:rsidR="00421BE4">
              <w:t xml:space="preserve"> and the Exhibit A </w:t>
            </w:r>
            <w:r w:rsidR="00421BE4">
              <w:lastRenderedPageBreak/>
              <w:t>Requirements</w:t>
            </w:r>
            <w:r>
              <w:t xml:space="preserve"> with pricing components that directly correlate with the Contract </w:t>
            </w:r>
            <w:r w:rsidRPr="3DF35119">
              <w:rPr>
                <w:u w:val="single"/>
              </w:rPr>
              <w:t>Exhibit B,</w:t>
            </w:r>
            <w:r>
              <w:t xml:space="preserve"> “Options/ Pricing” </w:t>
            </w:r>
            <w:r w:rsidR="4CB6C29A">
              <w:t>line-item</w:t>
            </w:r>
            <w:r>
              <w:t xml:space="preserve"> fee level.</w:t>
            </w:r>
          </w:p>
        </w:tc>
        <w:tc>
          <w:tcPr>
            <w:tcW w:w="1620" w:type="dxa"/>
          </w:tcPr>
          <w:p w14:paraId="0BB8EB38" w14:textId="148801C2" w:rsidR="00703CF4" w:rsidRDefault="00703CF4" w:rsidP="00345049">
            <w:pPr>
              <w:pStyle w:val="BodyText"/>
            </w:pPr>
            <w:r w:rsidRPr="00703CF4">
              <w:lastRenderedPageBreak/>
              <w:t>Continuous</w:t>
            </w:r>
          </w:p>
        </w:tc>
        <w:tc>
          <w:tcPr>
            <w:tcW w:w="1260" w:type="dxa"/>
          </w:tcPr>
          <w:p w14:paraId="50247625" w14:textId="6EC4EE7B" w:rsidR="00703CF4" w:rsidRDefault="00703CF4" w:rsidP="00345049">
            <w:pPr>
              <w:pStyle w:val="BodyText"/>
            </w:pPr>
            <w:r w:rsidRPr="00114B5F">
              <w:t>100%</w:t>
            </w:r>
          </w:p>
        </w:tc>
        <w:tc>
          <w:tcPr>
            <w:tcW w:w="3825" w:type="dxa"/>
          </w:tcPr>
          <w:p w14:paraId="1B0A8FDA" w14:textId="5CDD2662" w:rsidR="00A0608E" w:rsidRPr="00A0608E" w:rsidRDefault="5509D742" w:rsidP="15703B50">
            <w:pPr>
              <w:ind w:left="0"/>
              <w:jc w:val="left"/>
              <w:rPr>
                <w:rFonts w:eastAsia="Arial" w:cs="Arial"/>
                <w:snapToGrid w:val="0"/>
                <w:sz w:val="22"/>
                <w:szCs w:val="22"/>
              </w:rPr>
            </w:pPr>
            <w:r w:rsidRPr="00F67CBB">
              <w:rPr>
                <w:rFonts w:eastAsia="Arial" w:cs="Arial"/>
                <w:snapToGrid w:val="0"/>
                <w:sz w:val="22"/>
                <w:szCs w:val="22"/>
              </w:rPr>
              <w:t xml:space="preserve">In the event that VITA determines that an individual </w:t>
            </w:r>
            <w:r w:rsidR="05C2F8D1" w:rsidRPr="3DF35119">
              <w:rPr>
                <w:rFonts w:eastAsia="Arial" w:cs="Arial"/>
                <w:sz w:val="22"/>
                <w:szCs w:val="22"/>
              </w:rPr>
              <w:t>Purchase</w:t>
            </w:r>
            <w:r w:rsidR="4B36ACF1">
              <w:rPr>
                <w:rFonts w:eastAsia="Arial" w:cs="Arial"/>
                <w:snapToGrid w:val="0"/>
                <w:sz w:val="22"/>
                <w:szCs w:val="22"/>
              </w:rPr>
              <w:t xml:space="preserve"> </w:t>
            </w:r>
            <w:r w:rsidRPr="15703B50">
              <w:rPr>
                <w:rFonts w:eastAsia="Arial" w:cs="Arial"/>
                <w:snapToGrid w:val="0"/>
                <w:sz w:val="22"/>
                <w:szCs w:val="22"/>
              </w:rPr>
              <w:t xml:space="preserve">Order, </w:t>
            </w:r>
            <w:r w:rsidR="00A0608E" w:rsidRPr="1180F56F">
              <w:rPr>
                <w:rFonts w:eastAsia="Arial" w:cs="Arial"/>
                <w:sz w:val="22"/>
                <w:szCs w:val="22"/>
              </w:rPr>
              <w:t xml:space="preserve">or </w:t>
            </w:r>
            <w:r w:rsidR="0D4729A0" w:rsidRPr="1180F56F">
              <w:rPr>
                <w:rFonts w:eastAsia="Arial" w:cs="Arial"/>
                <w:sz w:val="22"/>
                <w:szCs w:val="22"/>
              </w:rPr>
              <w:t xml:space="preserve">a </w:t>
            </w:r>
            <w:r w:rsidR="3B4E93ED" w:rsidRPr="1180F56F">
              <w:rPr>
                <w:rFonts w:eastAsia="Arial" w:cs="Arial"/>
                <w:sz w:val="22"/>
                <w:szCs w:val="22"/>
              </w:rPr>
              <w:t xml:space="preserve">Purchase </w:t>
            </w:r>
            <w:r w:rsidR="00A0608E" w:rsidRPr="1180F56F">
              <w:rPr>
                <w:rFonts w:eastAsia="Arial" w:cs="Arial"/>
                <w:sz w:val="22"/>
                <w:szCs w:val="22"/>
              </w:rPr>
              <w:t>Order</w:t>
            </w:r>
            <w:r w:rsidRPr="15703B50">
              <w:rPr>
                <w:rFonts w:eastAsia="Arial" w:cs="Arial"/>
                <w:snapToGrid w:val="0"/>
                <w:sz w:val="22"/>
                <w:szCs w:val="22"/>
              </w:rPr>
              <w:t xml:space="preserve"> </w:t>
            </w:r>
            <w:r w:rsidR="00996F2F" w:rsidRPr="15703B50">
              <w:rPr>
                <w:rFonts w:eastAsia="Arial" w:cs="Arial"/>
                <w:snapToGrid w:val="0"/>
                <w:sz w:val="22"/>
                <w:szCs w:val="22"/>
              </w:rPr>
              <w:t xml:space="preserve">Revision </w:t>
            </w:r>
            <w:r w:rsidRPr="15703B50">
              <w:rPr>
                <w:rFonts w:eastAsia="Arial" w:cs="Arial"/>
                <w:snapToGrid w:val="0"/>
                <w:sz w:val="22"/>
                <w:szCs w:val="22"/>
              </w:rPr>
              <w:t xml:space="preserve">does not meet the transparency requirements defined by section 15 of the Contract, VITA will require that </w:t>
            </w:r>
            <w:r w:rsidR="009E36CC" w:rsidRPr="15703B50">
              <w:rPr>
                <w:rFonts w:eastAsia="Arial" w:cs="Arial"/>
                <w:snapToGrid w:val="0"/>
                <w:sz w:val="22"/>
                <w:szCs w:val="22"/>
              </w:rPr>
              <w:t>the Purchase</w:t>
            </w:r>
            <w:r w:rsidR="2FBF895F" w:rsidRPr="15703B50">
              <w:rPr>
                <w:rFonts w:eastAsia="Arial" w:cs="Arial"/>
                <w:snapToGrid w:val="0"/>
                <w:sz w:val="22"/>
                <w:szCs w:val="22"/>
              </w:rPr>
              <w:t xml:space="preserve"> </w:t>
            </w:r>
            <w:r w:rsidRPr="15703B50">
              <w:rPr>
                <w:rFonts w:eastAsia="Arial" w:cs="Arial"/>
                <w:snapToGrid w:val="0"/>
                <w:sz w:val="22"/>
                <w:szCs w:val="22"/>
              </w:rPr>
              <w:t xml:space="preserve">Order, and/or </w:t>
            </w:r>
            <w:r w:rsidR="009E36CC" w:rsidRPr="15703B50">
              <w:rPr>
                <w:rFonts w:eastAsia="Arial" w:cs="Arial"/>
                <w:snapToGrid w:val="0"/>
                <w:sz w:val="22"/>
                <w:szCs w:val="22"/>
              </w:rPr>
              <w:t>Purchase Order</w:t>
            </w:r>
            <w:r w:rsidR="68C10551" w:rsidRPr="15703B50">
              <w:rPr>
                <w:rFonts w:eastAsia="Arial" w:cs="Arial"/>
                <w:snapToGrid w:val="0"/>
                <w:sz w:val="22"/>
                <w:szCs w:val="22"/>
              </w:rPr>
              <w:t xml:space="preserve"> Revision</w:t>
            </w:r>
            <w:r w:rsidRPr="15703B50">
              <w:rPr>
                <w:rFonts w:eastAsia="Arial" w:cs="Arial"/>
                <w:snapToGrid w:val="0"/>
                <w:sz w:val="22"/>
                <w:szCs w:val="22"/>
              </w:rPr>
              <w:t xml:space="preserve"> be revised to align with the requirements prior to order approval and fulfillment. </w:t>
            </w:r>
          </w:p>
          <w:p w14:paraId="7F3D63CD" w14:textId="77777777" w:rsidR="00A0608E" w:rsidRPr="009E36CC" w:rsidRDefault="66EFBE9E" w:rsidP="15703B50">
            <w:pPr>
              <w:ind w:left="0"/>
              <w:rPr>
                <w:rFonts w:eastAsia="Arial" w:cs="Arial"/>
                <w:sz w:val="22"/>
                <w:szCs w:val="22"/>
              </w:rPr>
            </w:pPr>
            <w:r w:rsidRPr="009E36CC">
              <w:rPr>
                <w:rFonts w:eastAsia="Arial" w:cs="Arial"/>
                <w:snapToGrid w:val="0"/>
                <w:sz w:val="22"/>
                <w:szCs w:val="22"/>
              </w:rPr>
              <w:t xml:space="preserve">  </w:t>
            </w:r>
          </w:p>
          <w:p w14:paraId="21D554A1" w14:textId="0A608FA9" w:rsidR="00703CF4" w:rsidRPr="00A0608E" w:rsidRDefault="66EFBE9E" w:rsidP="00A0608E">
            <w:pPr>
              <w:pStyle w:val="BodyText"/>
            </w:pPr>
            <w:r>
              <w:lastRenderedPageBreak/>
              <w:t>**For repeated failure (more than two (2) occasions) to meet requirements, VITA may, in its sole discretion, suspend orders to Supplier until Supplier provides a written training plan for Supplier staff on the transparency requirements defined by section 15 of the Contract that is approved by VITA and demonstrates that staff have been trained. VITA will notify Supplier in writing prior to the start of any suspension period. Imposition of additional remedies may result as outlined</w:t>
            </w:r>
            <w:r w:rsidR="23BFA6A2">
              <w:t xml:space="preserve"> under “Additional </w:t>
            </w:r>
            <w:r w:rsidR="02BB74AA">
              <w:t>Remedies” below</w:t>
            </w:r>
            <w:r>
              <w:t>.</w:t>
            </w:r>
          </w:p>
        </w:tc>
      </w:tr>
      <w:tr w:rsidR="1180F56F" w14:paraId="766F3B9E" w14:textId="77777777" w:rsidTr="009E36CC">
        <w:trPr>
          <w:trHeight w:val="1515"/>
        </w:trPr>
        <w:tc>
          <w:tcPr>
            <w:tcW w:w="2209" w:type="dxa"/>
          </w:tcPr>
          <w:p w14:paraId="5535EEDB" w14:textId="6E412472" w:rsidR="66B55FD7" w:rsidRDefault="63516530" w:rsidP="1180F56F">
            <w:pPr>
              <w:pStyle w:val="BodyText"/>
            </w:pPr>
            <w:r>
              <w:lastRenderedPageBreak/>
              <w:t>Statements of Work (SOWs)</w:t>
            </w:r>
            <w:r w:rsidR="006F5A60">
              <w:t xml:space="preserve"> and</w:t>
            </w:r>
            <w:r w:rsidR="3D964411">
              <w:t xml:space="preserve"> SOW</w:t>
            </w:r>
            <w:r w:rsidR="006F5A60">
              <w:t xml:space="preserve"> Change Orders</w:t>
            </w:r>
            <w:r>
              <w:t xml:space="preserve"> </w:t>
            </w:r>
          </w:p>
          <w:p w14:paraId="71FCA7E1" w14:textId="41BD0653" w:rsidR="1180F56F" w:rsidRDefault="1180F56F" w:rsidP="1180F56F">
            <w:pPr>
              <w:pStyle w:val="BodyText"/>
            </w:pPr>
          </w:p>
        </w:tc>
        <w:tc>
          <w:tcPr>
            <w:tcW w:w="3191" w:type="dxa"/>
          </w:tcPr>
          <w:p w14:paraId="2BD04EB9" w14:textId="6396D1C9" w:rsidR="09FFB897" w:rsidRDefault="006F5A60" w:rsidP="009E36CC">
            <w:pPr>
              <w:pStyle w:val="BodyText"/>
            </w:pPr>
            <w:r>
              <w:t xml:space="preserve">All SOWs and </w:t>
            </w:r>
            <w:r w:rsidR="1277193C">
              <w:t xml:space="preserve">SOW </w:t>
            </w:r>
            <w:r>
              <w:t xml:space="preserve">Change Orders shall be of a fixed </w:t>
            </w:r>
            <w:r w:rsidR="003B5D5D">
              <w:t>price</w:t>
            </w:r>
            <w:r>
              <w:t xml:space="preserve"> type, transparent to Exhibit B pricing</w:t>
            </w:r>
            <w:r w:rsidR="003B5D5D">
              <w:t xml:space="preserve"> and </w:t>
            </w:r>
            <w:r>
              <w:t xml:space="preserve">demonstrating calculation of hourly </w:t>
            </w:r>
            <w:r w:rsidR="003B5D5D">
              <w:t xml:space="preserve">rate </w:t>
            </w:r>
            <w:r>
              <w:t>charges and individual deliverab</w:t>
            </w:r>
            <w:r w:rsidR="003B5D5D">
              <w:t xml:space="preserve">les; and meet all requirements defined by section 15 and </w:t>
            </w:r>
            <w:r w:rsidR="009E36CC">
              <w:t>Exhibit</w:t>
            </w:r>
            <w:r w:rsidR="003B5D5D">
              <w:t xml:space="preserve"> A of the Contract. </w:t>
            </w:r>
            <w:r w:rsidR="32C5C798">
              <w:t xml:space="preserve">Supplier shall provide </w:t>
            </w:r>
            <w:r w:rsidR="009E36CC">
              <w:t>the requested</w:t>
            </w:r>
            <w:r w:rsidR="32C5C798">
              <w:t xml:space="preserve"> SOW or SOW Change Order to the A</w:t>
            </w:r>
            <w:r w:rsidR="75020962">
              <w:t xml:space="preserve">uthorized </w:t>
            </w:r>
            <w:r w:rsidR="32C5C798">
              <w:t>U</w:t>
            </w:r>
            <w:r w:rsidR="6EE400B1">
              <w:t>ser</w:t>
            </w:r>
            <w:r w:rsidR="32C5C798">
              <w:t xml:space="preserve"> within </w:t>
            </w:r>
            <w:r w:rsidR="2BA9A63D">
              <w:t>five (</w:t>
            </w:r>
            <w:r w:rsidR="32C5C798">
              <w:t>5</w:t>
            </w:r>
            <w:r w:rsidR="561D676F">
              <w:t>)</w:t>
            </w:r>
            <w:r w:rsidR="32C5C798">
              <w:t xml:space="preserve"> business days</w:t>
            </w:r>
            <w:r w:rsidR="4B9482B1">
              <w:t xml:space="preserve"> of the request. </w:t>
            </w:r>
            <w:r>
              <w:t xml:space="preserve"> </w:t>
            </w:r>
          </w:p>
          <w:p w14:paraId="510714A5" w14:textId="6E96812C" w:rsidR="09FFB897" w:rsidRDefault="38BE28F2" w:rsidP="3DF35119">
            <w:pPr>
              <w:pStyle w:val="BodyText"/>
            </w:pPr>
            <w:r>
              <w:t xml:space="preserve">NOTE: </w:t>
            </w:r>
            <w:r w:rsidR="09FFB897">
              <w:t xml:space="preserve">All SOW’s and </w:t>
            </w:r>
            <w:r w:rsidR="522C5CDF">
              <w:t xml:space="preserve">SOW </w:t>
            </w:r>
            <w:r w:rsidR="09FFB897">
              <w:t xml:space="preserve">Change </w:t>
            </w:r>
            <w:r w:rsidR="3B133DCD">
              <w:t>O</w:t>
            </w:r>
            <w:r w:rsidR="09FFB897">
              <w:t xml:space="preserve">rders are subject to review by VITA.  Supplier shall provide supporting documentation within five </w:t>
            </w:r>
            <w:r w:rsidR="788D5412">
              <w:t xml:space="preserve">(5) business days of VITA’s request. </w:t>
            </w:r>
          </w:p>
        </w:tc>
        <w:tc>
          <w:tcPr>
            <w:tcW w:w="2389" w:type="dxa"/>
          </w:tcPr>
          <w:p w14:paraId="1272CD48" w14:textId="4D1F7333" w:rsidR="525836E3" w:rsidRDefault="525836E3" w:rsidP="1180F56F">
            <w:pPr>
              <w:pStyle w:val="BodyText"/>
            </w:pPr>
            <w:r>
              <w:t xml:space="preserve">SOWs and </w:t>
            </w:r>
            <w:r w:rsidR="5EB1DA58">
              <w:t xml:space="preserve">SOW </w:t>
            </w:r>
            <w:r>
              <w:t>Change Orders will be of a fixed price type, with payment tied to satisfactory completion and acceptance of all defined deliverables as defined by Exhibits C and D templates. SOWs and</w:t>
            </w:r>
            <w:r w:rsidR="3528DB11">
              <w:t xml:space="preserve"> SOW</w:t>
            </w:r>
            <w:r w:rsidR="1E188CDA">
              <w:t xml:space="preserve"> </w:t>
            </w:r>
            <w:r>
              <w:t>Change Orders may be subject to VITA review during the ordering process.</w:t>
            </w:r>
          </w:p>
          <w:p w14:paraId="20641B19" w14:textId="75E4CFF7" w:rsidR="1180F56F" w:rsidRDefault="1180F56F" w:rsidP="1180F56F">
            <w:pPr>
              <w:pStyle w:val="BodyText"/>
            </w:pPr>
          </w:p>
        </w:tc>
        <w:tc>
          <w:tcPr>
            <w:tcW w:w="1620" w:type="dxa"/>
          </w:tcPr>
          <w:p w14:paraId="498B0492" w14:textId="11B3AF2F" w:rsidR="12DDF5BC" w:rsidRDefault="12DDF5BC" w:rsidP="3DF35119">
            <w:pPr>
              <w:pStyle w:val="BodyText"/>
            </w:pPr>
            <w:r>
              <w:t>Quarterly</w:t>
            </w:r>
          </w:p>
        </w:tc>
        <w:tc>
          <w:tcPr>
            <w:tcW w:w="1260" w:type="dxa"/>
          </w:tcPr>
          <w:p w14:paraId="729D34C6" w14:textId="18620EEB" w:rsidR="12DDF5BC" w:rsidRDefault="12DDF5BC" w:rsidP="3DF35119">
            <w:pPr>
              <w:pStyle w:val="BodyText"/>
            </w:pPr>
            <w:r>
              <w:t>100%</w:t>
            </w:r>
          </w:p>
        </w:tc>
        <w:tc>
          <w:tcPr>
            <w:tcW w:w="3825" w:type="dxa"/>
          </w:tcPr>
          <w:p w14:paraId="5E9D1EC6" w14:textId="02C8BF08" w:rsidR="12DDF5BC" w:rsidRDefault="12DDF5BC" w:rsidP="1180F56F">
            <w:pPr>
              <w:ind w:left="0"/>
              <w:jc w:val="left"/>
              <w:rPr>
                <w:rFonts w:eastAsia="Arial" w:cs="Arial"/>
                <w:sz w:val="22"/>
                <w:szCs w:val="22"/>
              </w:rPr>
            </w:pPr>
            <w:r w:rsidRPr="3DF35119">
              <w:rPr>
                <w:rFonts w:eastAsia="Arial" w:cs="Arial"/>
                <w:sz w:val="22"/>
                <w:szCs w:val="22"/>
              </w:rPr>
              <w:t xml:space="preserve">In the event that VITA determines that an </w:t>
            </w:r>
            <w:r w:rsidR="4D169A30" w:rsidRPr="3DF35119">
              <w:rPr>
                <w:rFonts w:eastAsia="Arial" w:cs="Arial"/>
                <w:sz w:val="22"/>
                <w:szCs w:val="22"/>
              </w:rPr>
              <w:t>individual SOW</w:t>
            </w:r>
            <w:r w:rsidRPr="3DF35119">
              <w:rPr>
                <w:rFonts w:eastAsia="Arial" w:cs="Arial"/>
                <w:sz w:val="22"/>
                <w:szCs w:val="22"/>
              </w:rPr>
              <w:t xml:space="preserve"> or</w:t>
            </w:r>
            <w:r w:rsidR="3F52F014" w:rsidRPr="3DF35119">
              <w:rPr>
                <w:rFonts w:eastAsia="Arial" w:cs="Arial"/>
                <w:sz w:val="22"/>
                <w:szCs w:val="22"/>
              </w:rPr>
              <w:t xml:space="preserve"> SOW</w:t>
            </w:r>
            <w:r w:rsidRPr="3DF35119">
              <w:rPr>
                <w:rFonts w:eastAsia="Arial" w:cs="Arial"/>
                <w:sz w:val="22"/>
                <w:szCs w:val="22"/>
              </w:rPr>
              <w:t xml:space="preserve"> Change Order does not meet the transparency requirements defined by section 15 </w:t>
            </w:r>
            <w:r w:rsidR="003B5D5D" w:rsidRPr="3DF35119">
              <w:rPr>
                <w:rFonts w:eastAsia="Arial" w:cs="Arial"/>
                <w:sz w:val="22"/>
                <w:szCs w:val="22"/>
              </w:rPr>
              <w:t xml:space="preserve">and Exhibit A </w:t>
            </w:r>
            <w:r w:rsidRPr="3DF35119">
              <w:rPr>
                <w:rFonts w:eastAsia="Arial" w:cs="Arial"/>
                <w:sz w:val="22"/>
                <w:szCs w:val="22"/>
              </w:rPr>
              <w:t xml:space="preserve">of the Contract, VITA will require that the SOW and/or </w:t>
            </w:r>
            <w:r w:rsidR="02C5BFE4" w:rsidRPr="3DF35119">
              <w:rPr>
                <w:rFonts w:eastAsia="Arial" w:cs="Arial"/>
                <w:sz w:val="22"/>
                <w:szCs w:val="22"/>
              </w:rPr>
              <w:t xml:space="preserve">SOW </w:t>
            </w:r>
            <w:r w:rsidRPr="3DF35119">
              <w:rPr>
                <w:rFonts w:eastAsia="Arial" w:cs="Arial"/>
                <w:sz w:val="22"/>
                <w:szCs w:val="22"/>
              </w:rPr>
              <w:t xml:space="preserve">Change Order be revised to align with the requirements prior to order approval and fulfillment. </w:t>
            </w:r>
          </w:p>
          <w:p w14:paraId="1F0211FC" w14:textId="77777777" w:rsidR="12DDF5BC" w:rsidRDefault="12DDF5BC" w:rsidP="1180F56F">
            <w:pPr>
              <w:ind w:left="0"/>
              <w:rPr>
                <w:rFonts w:eastAsia="Arial" w:cs="Arial"/>
                <w:sz w:val="22"/>
                <w:szCs w:val="22"/>
              </w:rPr>
            </w:pPr>
            <w:r w:rsidRPr="3DF35119">
              <w:rPr>
                <w:rFonts w:eastAsia="Arial" w:cs="Arial"/>
                <w:sz w:val="22"/>
                <w:szCs w:val="22"/>
              </w:rPr>
              <w:t xml:space="preserve">  </w:t>
            </w:r>
          </w:p>
          <w:p w14:paraId="7B2E3D1A" w14:textId="77E90E8F" w:rsidR="12DDF5BC" w:rsidRDefault="12DDF5BC" w:rsidP="1180F56F">
            <w:pPr>
              <w:pStyle w:val="BodyText"/>
            </w:pPr>
            <w:r>
              <w:t xml:space="preserve">**For repeated failure (more than two (2) occasions) to meet requirements, VITA may, in its sole discretion, suspend orders to Supplier until Supplier provides a written training plan for Supplier staff on the transparency requirements defined by section 15 of the Contract that is approved by VITA and demonstrates that staff have been trained. VITA will notify Supplier in writing prior to the start of any suspension period. Imposition of </w:t>
            </w:r>
            <w:r>
              <w:lastRenderedPageBreak/>
              <w:t xml:space="preserve">additional remedies may result as outlined </w:t>
            </w:r>
            <w:r w:rsidR="36131E4B">
              <w:t>under “Additional Remedies</w:t>
            </w:r>
            <w:r w:rsidR="78DA21E2">
              <w:t>”</w:t>
            </w:r>
            <w:r w:rsidR="36131E4B">
              <w:t xml:space="preserve"> </w:t>
            </w:r>
            <w:r>
              <w:t xml:space="preserve">below. </w:t>
            </w:r>
          </w:p>
          <w:p w14:paraId="0777BD24" w14:textId="6B3A7EAD" w:rsidR="1180F56F" w:rsidRDefault="1180F56F" w:rsidP="1180F56F">
            <w:pPr>
              <w:jc w:val="left"/>
              <w:rPr>
                <w:rFonts w:eastAsia="Arial" w:cs="Arial"/>
                <w:sz w:val="22"/>
                <w:szCs w:val="22"/>
              </w:rPr>
            </w:pPr>
          </w:p>
        </w:tc>
      </w:tr>
      <w:tr w:rsidR="00703CF4" w14:paraId="48F81AC6" w14:textId="77777777" w:rsidTr="009E36CC">
        <w:trPr>
          <w:trHeight w:val="2462"/>
        </w:trPr>
        <w:tc>
          <w:tcPr>
            <w:tcW w:w="2209" w:type="dxa"/>
          </w:tcPr>
          <w:p w14:paraId="2E7C4684" w14:textId="503199B0" w:rsidR="00703CF4" w:rsidRDefault="00703CF4" w:rsidP="00345049">
            <w:pPr>
              <w:pStyle w:val="BodyText"/>
            </w:pPr>
            <w:r w:rsidRPr="00703CF4">
              <w:lastRenderedPageBreak/>
              <w:t>**Additional remedies for failure to meet contractual or service level obligations.</w:t>
            </w:r>
          </w:p>
        </w:tc>
        <w:tc>
          <w:tcPr>
            <w:tcW w:w="12285" w:type="dxa"/>
            <w:gridSpan w:val="5"/>
          </w:tcPr>
          <w:p w14:paraId="4CCF0410" w14:textId="0EED43A3" w:rsidR="00D47895" w:rsidRPr="00D47895" w:rsidRDefault="00D47895" w:rsidP="00D47895">
            <w:pPr>
              <w:pStyle w:val="List3"/>
              <w:ind w:left="0"/>
              <w:jc w:val="left"/>
              <w:rPr>
                <w:snapToGrid w:val="0"/>
              </w:rPr>
            </w:pPr>
            <w:r w:rsidRPr="00D47895">
              <w:rPr>
                <w:snapToGrid w:val="0"/>
              </w:rPr>
              <w:t xml:space="preserve">In addition to the fee credit provisions and other remedies set forth above, VITA may elect at its sole discretion to suspend Supplier’s right to take </w:t>
            </w:r>
            <w:r w:rsidRPr="00DE12E4">
              <w:rPr>
                <w:b/>
                <w:bCs/>
                <w:snapToGrid w:val="0"/>
                <w:u w:val="single"/>
              </w:rPr>
              <w:t>new</w:t>
            </w:r>
            <w:r w:rsidRPr="00D47895">
              <w:rPr>
                <w:snapToGrid w:val="0"/>
              </w:rPr>
              <w:t xml:space="preserve"> orders from any Authorized Users for a period up to sixty (60) calendar days. VITA will notify Supplier in writing prior to the start of any suspension period</w:t>
            </w:r>
            <w:r w:rsidR="00DE12E4">
              <w:rPr>
                <w:snapToGrid w:val="0"/>
              </w:rPr>
              <w:t>. Notification will contain when the suspension period</w:t>
            </w:r>
            <w:r w:rsidRPr="00D47895">
              <w:rPr>
                <w:snapToGrid w:val="0"/>
              </w:rPr>
              <w:t xml:space="preserve"> </w:t>
            </w:r>
            <w:r w:rsidR="0060153F" w:rsidRPr="00D47895">
              <w:rPr>
                <w:snapToGrid w:val="0"/>
              </w:rPr>
              <w:t>begins</w:t>
            </w:r>
            <w:r w:rsidRPr="00D47895">
              <w:rPr>
                <w:snapToGrid w:val="0"/>
              </w:rPr>
              <w:t xml:space="preserve"> and the length of the suspension period. </w:t>
            </w:r>
          </w:p>
          <w:p w14:paraId="3CDBB513" w14:textId="77777777" w:rsidR="00D47895" w:rsidRPr="00D47895" w:rsidRDefault="00D47895" w:rsidP="00D47895">
            <w:pPr>
              <w:pStyle w:val="List3"/>
              <w:ind w:left="0"/>
              <w:jc w:val="left"/>
              <w:rPr>
                <w:snapToGrid w:val="0"/>
              </w:rPr>
            </w:pPr>
            <w:r w:rsidRPr="00D47895">
              <w:rPr>
                <w:snapToGrid w:val="0"/>
              </w:rPr>
              <w:t xml:space="preserve">During a suspension period, Supplier may, at VITA’s election, be required to attend a contract performance review meeting, along with the VITA contract manager/administrator, Authorized User project manager(s) or authorized representative(s), and any other significant stakeholders who have a part in the successful performance of this Contract. The purpose of this meeting will be to review Supplier’s performance and to discuss ways to ensure compliance with the performance criteria set forth in the Contract.  VITA will document all instances of Supplier’s failure to meet its contractual obligations in the contract file as Supplier non-compliance.  </w:t>
            </w:r>
          </w:p>
          <w:p w14:paraId="43BD1C6B" w14:textId="53BE7CE2" w:rsidR="00703CF4" w:rsidRPr="00703CF4" w:rsidRDefault="00D47895" w:rsidP="00D47895">
            <w:pPr>
              <w:pStyle w:val="List3"/>
              <w:numPr>
                <w:ilvl w:val="0"/>
                <w:numId w:val="0"/>
              </w:numPr>
              <w:jc w:val="left"/>
              <w:rPr>
                <w:snapToGrid w:val="0"/>
              </w:rPr>
            </w:pPr>
            <w:r w:rsidRPr="00D47895">
              <w:rPr>
                <w:snapToGrid w:val="0"/>
              </w:rPr>
              <w:t xml:space="preserve">In addition to any specific remedy set forth herein, VITA and all Authorized Users reserve </w:t>
            </w:r>
            <w:proofErr w:type="gramStart"/>
            <w:r w:rsidRPr="00D47895">
              <w:rPr>
                <w:snapToGrid w:val="0"/>
              </w:rPr>
              <w:t>any and all</w:t>
            </w:r>
            <w:proofErr w:type="gramEnd"/>
            <w:r w:rsidRPr="00D47895">
              <w:rPr>
                <w:snapToGrid w:val="0"/>
              </w:rPr>
              <w:t xml:space="preserve"> other remedies that may be available at law or in equity.</w:t>
            </w:r>
          </w:p>
        </w:tc>
      </w:tr>
    </w:tbl>
    <w:p w14:paraId="5229ECB9" w14:textId="77777777" w:rsidR="00EE7241" w:rsidRDefault="00EE7241" w:rsidP="00012556">
      <w:pPr>
        <w:ind w:left="0"/>
      </w:pPr>
    </w:p>
    <w:sectPr w:rsidR="00EE7241" w:rsidSect="00012556">
      <w:footerReference w:type="default" r:id="rId8"/>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85ED3" w14:textId="77777777" w:rsidR="0064776F" w:rsidRDefault="0064776F">
      <w:r>
        <w:separator/>
      </w:r>
    </w:p>
  </w:endnote>
  <w:endnote w:type="continuationSeparator" w:id="0">
    <w:p w14:paraId="3A19D615" w14:textId="77777777" w:rsidR="0064776F" w:rsidRDefault="0064776F">
      <w:r>
        <w:continuationSeparator/>
      </w:r>
    </w:p>
  </w:endnote>
  <w:endnote w:type="continuationNotice" w:id="1">
    <w:p w14:paraId="2C2EE956" w14:textId="77777777" w:rsidR="0064776F" w:rsidRDefault="006477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DCD3B" w14:textId="14B91B18" w:rsidR="00EF6C74" w:rsidRDefault="000D56F6" w:rsidP="006D0C95">
    <w:pPr>
      <w:pStyle w:val="Footer"/>
      <w:rPr>
        <w:rStyle w:val="PageNumber"/>
        <w:sz w:val="16"/>
        <w:szCs w:val="16"/>
      </w:rPr>
    </w:pPr>
    <w:r>
      <w:t>Solicitation number 202</w:t>
    </w:r>
    <w:r w:rsidR="002D4D9D">
      <w:t>4</w:t>
    </w:r>
    <w:r>
      <w:t>-0</w:t>
    </w:r>
    <w:r w:rsidR="002D4D9D">
      <w:t>2</w:t>
    </w:r>
    <w:r>
      <w:tab/>
      <w:t xml:space="preserve"> </w:t>
    </w:r>
    <w:r>
      <w:tab/>
      <w:t xml:space="preserve">Page </w:t>
    </w:r>
    <w:r>
      <w:fldChar w:fldCharType="begin"/>
    </w:r>
    <w:r>
      <w:instrText xml:space="preserve"> PAGE </w:instrText>
    </w:r>
    <w:r>
      <w:fldChar w:fldCharType="separate"/>
    </w:r>
    <w:r>
      <w:rPr>
        <w:noProof/>
      </w:rPr>
      <w:t>23</w:t>
    </w:r>
    <w:r>
      <w:fldChar w:fldCharType="end"/>
    </w:r>
    <w:r>
      <w:t xml:space="preserve"> of </w:t>
    </w:r>
    <w:r>
      <w:rPr>
        <w:rStyle w:val="PageNumber"/>
        <w:sz w:val="16"/>
        <w:szCs w:val="16"/>
      </w:rPr>
      <w:fldChar w:fldCharType="begin"/>
    </w:r>
    <w:r>
      <w:rPr>
        <w:rStyle w:val="PageNumber"/>
        <w:sz w:val="16"/>
        <w:szCs w:val="16"/>
      </w:rPr>
      <w:instrText xml:space="preserve"> NUMPAGES </w:instrText>
    </w:r>
    <w:r>
      <w:rPr>
        <w:rStyle w:val="PageNumber"/>
        <w:sz w:val="16"/>
        <w:szCs w:val="16"/>
      </w:rPr>
      <w:fldChar w:fldCharType="separate"/>
    </w:r>
    <w:r>
      <w:rPr>
        <w:rStyle w:val="PageNumber"/>
        <w:noProof/>
        <w:sz w:val="16"/>
        <w:szCs w:val="16"/>
      </w:rPr>
      <w:t>28</w:t>
    </w:r>
    <w:r>
      <w:rPr>
        <w:rStyle w:val="PageNumber"/>
        <w:sz w:val="16"/>
        <w:szCs w:val="16"/>
      </w:rPr>
      <w:fldChar w:fldCharType="end"/>
    </w:r>
  </w:p>
  <w:p w14:paraId="7167288C" w14:textId="77777777" w:rsidR="00EF6C74" w:rsidRDefault="000D56F6" w:rsidP="006D0C95">
    <w:pPr>
      <w:pStyle w:val="Footer"/>
    </w:pPr>
    <w:r>
      <w:rPr>
        <w:rStyle w:val="PageNumber"/>
        <w:szCs w:val="15"/>
      </w:rPr>
      <w:tab/>
    </w:r>
    <w:r>
      <w:rPr>
        <w:rStyle w:val="PageNumber"/>
        <w:szCs w:val="15"/>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65A42" w14:textId="77777777" w:rsidR="0064776F" w:rsidRDefault="0064776F">
      <w:r>
        <w:separator/>
      </w:r>
    </w:p>
  </w:footnote>
  <w:footnote w:type="continuationSeparator" w:id="0">
    <w:p w14:paraId="4E9C1415" w14:textId="77777777" w:rsidR="0064776F" w:rsidRDefault="0064776F">
      <w:r>
        <w:continuationSeparator/>
      </w:r>
    </w:p>
  </w:footnote>
  <w:footnote w:type="continuationNotice" w:id="1">
    <w:p w14:paraId="31DB4474" w14:textId="77777777" w:rsidR="0064776F" w:rsidRDefault="0064776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866C8A"/>
    <w:multiLevelType w:val="multilevel"/>
    <w:tmpl w:val="8EAA9B6C"/>
    <w:lvl w:ilvl="0">
      <w:start w:val="1"/>
      <w:numFmt w:val="decimal"/>
      <w:pStyle w:val="List3"/>
      <w:lvlText w:val="%1."/>
      <w:lvlJc w:val="left"/>
      <w:pPr>
        <w:tabs>
          <w:tab w:val="num" w:pos="360"/>
        </w:tabs>
        <w:ind w:left="360" w:hanging="360"/>
      </w:pPr>
      <w:rPr>
        <w:rFonts w:ascii="Arial" w:eastAsia="Arial" w:hAnsi="Arial" w:cs="Arial" w:hint="default"/>
        <w:b/>
        <w:i w:val="0"/>
        <w:sz w:val="28"/>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lvlText w:val="%3."/>
      <w:lvlJc w:val="left"/>
      <w:pPr>
        <w:tabs>
          <w:tab w:val="num" w:pos="1080"/>
        </w:tabs>
        <w:ind w:left="1080" w:hanging="360"/>
      </w:pPr>
      <w:rPr>
        <w:rFonts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1" w15:restartNumberingAfterBreak="0">
    <w:nsid w:val="67A034A8"/>
    <w:multiLevelType w:val="multilevel"/>
    <w:tmpl w:val="D0BAEA4E"/>
    <w:lvl w:ilvl="0">
      <w:start w:val="1"/>
      <w:numFmt w:val="decimal"/>
      <w:lvlText w:val="%1."/>
      <w:lvlJc w:val="left"/>
      <w:pPr>
        <w:tabs>
          <w:tab w:val="num" w:pos="360"/>
        </w:tabs>
        <w:ind w:left="360" w:hanging="360"/>
      </w:pPr>
      <w:rPr>
        <w:rFonts w:ascii="Arial" w:hAnsi="Arial" w:hint="default"/>
        <w:b/>
        <w:i w:val="0"/>
        <w:sz w:val="32"/>
      </w:rPr>
    </w:lvl>
    <w:lvl w:ilvl="1">
      <w:start w:val="1"/>
      <w:numFmt w:val="upperLetter"/>
      <w:lvlText w:val="%2."/>
      <w:lvlJc w:val="left"/>
      <w:pPr>
        <w:tabs>
          <w:tab w:val="num" w:pos="0"/>
        </w:tabs>
        <w:ind w:left="1080" w:hanging="720"/>
      </w:pPr>
    </w:lvl>
    <w:lvl w:ilvl="2">
      <w:start w:val="1"/>
      <w:numFmt w:val="decimal"/>
      <w:lvlText w:val="%3."/>
      <w:lvlJc w:val="left"/>
      <w:pPr>
        <w:tabs>
          <w:tab w:val="num" w:pos="1080"/>
        </w:tabs>
        <w:ind w:left="1080" w:hanging="360"/>
      </w:pPr>
      <w:rPr>
        <w:rFonts w:ascii="Arial" w:hAnsi="Arial" w:hint="default"/>
        <w:b/>
        <w:i w:val="0"/>
        <w:sz w:val="20"/>
      </w:rPr>
    </w:lvl>
    <w:lvl w:ilvl="3">
      <w:start w:val="1"/>
      <w:numFmt w:val="lowerLetter"/>
      <w:lvlText w:val="%4)"/>
      <w:lvlJc w:val="left"/>
      <w:pPr>
        <w:tabs>
          <w:tab w:val="num" w:pos="0"/>
        </w:tabs>
        <w:ind w:left="2520" w:hanging="720"/>
      </w:pPr>
    </w:lvl>
    <w:lvl w:ilvl="4">
      <w:start w:val="1"/>
      <w:numFmt w:val="decimal"/>
      <w:lvlText w:val="(%5)"/>
      <w:lvlJc w:val="left"/>
      <w:pPr>
        <w:tabs>
          <w:tab w:val="num" w:pos="0"/>
        </w:tabs>
        <w:ind w:left="3240" w:hanging="720"/>
      </w:pPr>
    </w:lvl>
    <w:lvl w:ilvl="5">
      <w:start w:val="1"/>
      <w:numFmt w:val="lowerLetter"/>
      <w:lvlText w:val="(%6)"/>
      <w:lvlJc w:val="left"/>
      <w:pPr>
        <w:tabs>
          <w:tab w:val="num" w:pos="0"/>
        </w:tabs>
        <w:ind w:left="3960" w:hanging="720"/>
      </w:pPr>
    </w:lvl>
    <w:lvl w:ilvl="6">
      <w:start w:val="1"/>
      <w:numFmt w:val="lowerRoman"/>
      <w:lvlText w:val="(%7)"/>
      <w:lvlJc w:val="left"/>
      <w:pPr>
        <w:tabs>
          <w:tab w:val="num" w:pos="0"/>
        </w:tabs>
        <w:ind w:left="4680" w:hanging="720"/>
      </w:pPr>
    </w:lvl>
    <w:lvl w:ilvl="7">
      <w:start w:val="1"/>
      <w:numFmt w:val="lowerLetter"/>
      <w:lvlText w:val="(%8)"/>
      <w:lvlJc w:val="left"/>
      <w:pPr>
        <w:tabs>
          <w:tab w:val="num" w:pos="0"/>
        </w:tabs>
        <w:ind w:left="5400" w:hanging="720"/>
      </w:pPr>
    </w:lvl>
    <w:lvl w:ilvl="8">
      <w:start w:val="1"/>
      <w:numFmt w:val="lowerRoman"/>
      <w:lvlText w:val="(%9)"/>
      <w:lvlJc w:val="left"/>
      <w:pPr>
        <w:tabs>
          <w:tab w:val="num" w:pos="0"/>
        </w:tabs>
        <w:ind w:left="6120" w:hanging="720"/>
      </w:pPr>
    </w:lvl>
  </w:abstractNum>
  <w:num w:numId="1" w16cid:durableId="730078446">
    <w:abstractNumId w:val="1"/>
  </w:num>
  <w:num w:numId="2" w16cid:durableId="2048292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241"/>
    <w:rsid w:val="000000EC"/>
    <w:rsid w:val="00012556"/>
    <w:rsid w:val="0002614D"/>
    <w:rsid w:val="00026AA3"/>
    <w:rsid w:val="00027F98"/>
    <w:rsid w:val="00031AED"/>
    <w:rsid w:val="00036F9D"/>
    <w:rsid w:val="000421F5"/>
    <w:rsid w:val="00043FA7"/>
    <w:rsid w:val="00044EC1"/>
    <w:rsid w:val="000477D0"/>
    <w:rsid w:val="00055185"/>
    <w:rsid w:val="0007179E"/>
    <w:rsid w:val="00071D23"/>
    <w:rsid w:val="00087A71"/>
    <w:rsid w:val="00090BAB"/>
    <w:rsid w:val="0009381B"/>
    <w:rsid w:val="000A490E"/>
    <w:rsid w:val="000C576A"/>
    <w:rsid w:val="000D56F6"/>
    <w:rsid w:val="000F463C"/>
    <w:rsid w:val="00103C7B"/>
    <w:rsid w:val="00115EE8"/>
    <w:rsid w:val="00125D72"/>
    <w:rsid w:val="00126837"/>
    <w:rsid w:val="00134D9A"/>
    <w:rsid w:val="00143B8E"/>
    <w:rsid w:val="00144053"/>
    <w:rsid w:val="00152CDE"/>
    <w:rsid w:val="0015681A"/>
    <w:rsid w:val="00170B41"/>
    <w:rsid w:val="001822D5"/>
    <w:rsid w:val="001A4D4C"/>
    <w:rsid w:val="001B217D"/>
    <w:rsid w:val="001B3F9F"/>
    <w:rsid w:val="001B656A"/>
    <w:rsid w:val="001D4451"/>
    <w:rsid w:val="001E1664"/>
    <w:rsid w:val="001E468A"/>
    <w:rsid w:val="001F4F6B"/>
    <w:rsid w:val="002043B1"/>
    <w:rsid w:val="00205662"/>
    <w:rsid w:val="002227DB"/>
    <w:rsid w:val="00231734"/>
    <w:rsid w:val="00237746"/>
    <w:rsid w:val="00243720"/>
    <w:rsid w:val="00252538"/>
    <w:rsid w:val="00255B3B"/>
    <w:rsid w:val="00260FAE"/>
    <w:rsid w:val="00264870"/>
    <w:rsid w:val="00265AB9"/>
    <w:rsid w:val="00272434"/>
    <w:rsid w:val="0027559E"/>
    <w:rsid w:val="00280C36"/>
    <w:rsid w:val="00290FB7"/>
    <w:rsid w:val="002A4306"/>
    <w:rsid w:val="002B0707"/>
    <w:rsid w:val="002B2F72"/>
    <w:rsid w:val="002D09B0"/>
    <w:rsid w:val="002D4D9D"/>
    <w:rsid w:val="002E062F"/>
    <w:rsid w:val="002F4B9D"/>
    <w:rsid w:val="00300C59"/>
    <w:rsid w:val="00315721"/>
    <w:rsid w:val="003417B7"/>
    <w:rsid w:val="00345049"/>
    <w:rsid w:val="00351DEC"/>
    <w:rsid w:val="00351F74"/>
    <w:rsid w:val="00363609"/>
    <w:rsid w:val="00373D05"/>
    <w:rsid w:val="0037651E"/>
    <w:rsid w:val="00396F50"/>
    <w:rsid w:val="003A21B2"/>
    <w:rsid w:val="003B05FF"/>
    <w:rsid w:val="003B2B8D"/>
    <w:rsid w:val="003B5C67"/>
    <w:rsid w:val="003B5D5D"/>
    <w:rsid w:val="003D3A56"/>
    <w:rsid w:val="003E17FA"/>
    <w:rsid w:val="003F4B17"/>
    <w:rsid w:val="003F4C4D"/>
    <w:rsid w:val="004011AF"/>
    <w:rsid w:val="00401765"/>
    <w:rsid w:val="00421BE4"/>
    <w:rsid w:val="0042369F"/>
    <w:rsid w:val="00425DD4"/>
    <w:rsid w:val="00425FD9"/>
    <w:rsid w:val="00452FB0"/>
    <w:rsid w:val="00454054"/>
    <w:rsid w:val="00464961"/>
    <w:rsid w:val="004742F1"/>
    <w:rsid w:val="00487858"/>
    <w:rsid w:val="004A25E5"/>
    <w:rsid w:val="004A4435"/>
    <w:rsid w:val="004B4589"/>
    <w:rsid w:val="004C2F13"/>
    <w:rsid w:val="004C696B"/>
    <w:rsid w:val="004D1ED2"/>
    <w:rsid w:val="004D3E6B"/>
    <w:rsid w:val="004E1617"/>
    <w:rsid w:val="00515ECD"/>
    <w:rsid w:val="005179C1"/>
    <w:rsid w:val="00543EBE"/>
    <w:rsid w:val="005466E0"/>
    <w:rsid w:val="00564238"/>
    <w:rsid w:val="00567D97"/>
    <w:rsid w:val="00582B9A"/>
    <w:rsid w:val="0059682A"/>
    <w:rsid w:val="005C4BFD"/>
    <w:rsid w:val="005C5573"/>
    <w:rsid w:val="005F021E"/>
    <w:rsid w:val="005F45C6"/>
    <w:rsid w:val="00600560"/>
    <w:rsid w:val="0060153F"/>
    <w:rsid w:val="00603D71"/>
    <w:rsid w:val="00607F25"/>
    <w:rsid w:val="00622365"/>
    <w:rsid w:val="0064776F"/>
    <w:rsid w:val="006823CD"/>
    <w:rsid w:val="00686A9F"/>
    <w:rsid w:val="006A2BD8"/>
    <w:rsid w:val="006A3C77"/>
    <w:rsid w:val="006B6E69"/>
    <w:rsid w:val="006C2BC9"/>
    <w:rsid w:val="006D0C95"/>
    <w:rsid w:val="006D7D68"/>
    <w:rsid w:val="006E51E1"/>
    <w:rsid w:val="006F5A60"/>
    <w:rsid w:val="00703CF4"/>
    <w:rsid w:val="00717E04"/>
    <w:rsid w:val="007255F3"/>
    <w:rsid w:val="00727409"/>
    <w:rsid w:val="00746A44"/>
    <w:rsid w:val="007650BC"/>
    <w:rsid w:val="0076656C"/>
    <w:rsid w:val="00776760"/>
    <w:rsid w:val="00784B39"/>
    <w:rsid w:val="007A3F3F"/>
    <w:rsid w:val="007A4442"/>
    <w:rsid w:val="007B13F6"/>
    <w:rsid w:val="007E1279"/>
    <w:rsid w:val="007E2DB0"/>
    <w:rsid w:val="007F46D6"/>
    <w:rsid w:val="008127AD"/>
    <w:rsid w:val="00823A9F"/>
    <w:rsid w:val="008346FC"/>
    <w:rsid w:val="008356CE"/>
    <w:rsid w:val="00840CB4"/>
    <w:rsid w:val="00850AF2"/>
    <w:rsid w:val="00870CAB"/>
    <w:rsid w:val="008B3C63"/>
    <w:rsid w:val="008D2E5C"/>
    <w:rsid w:val="008D4707"/>
    <w:rsid w:val="008D7DB2"/>
    <w:rsid w:val="008E49FD"/>
    <w:rsid w:val="008E6CA6"/>
    <w:rsid w:val="008F0F89"/>
    <w:rsid w:val="008F4B71"/>
    <w:rsid w:val="008F4FEE"/>
    <w:rsid w:val="0090221A"/>
    <w:rsid w:val="009049E5"/>
    <w:rsid w:val="00933B50"/>
    <w:rsid w:val="00946565"/>
    <w:rsid w:val="009512FC"/>
    <w:rsid w:val="009531DA"/>
    <w:rsid w:val="009538AD"/>
    <w:rsid w:val="0095750E"/>
    <w:rsid w:val="00960FD5"/>
    <w:rsid w:val="0097483A"/>
    <w:rsid w:val="00985F06"/>
    <w:rsid w:val="00994961"/>
    <w:rsid w:val="00995FF9"/>
    <w:rsid w:val="00996F2F"/>
    <w:rsid w:val="009A4BDC"/>
    <w:rsid w:val="009B1944"/>
    <w:rsid w:val="009D2C8A"/>
    <w:rsid w:val="009E0BD7"/>
    <w:rsid w:val="009E36CC"/>
    <w:rsid w:val="009FE19B"/>
    <w:rsid w:val="00A0608E"/>
    <w:rsid w:val="00A17DE4"/>
    <w:rsid w:val="00A32404"/>
    <w:rsid w:val="00A35106"/>
    <w:rsid w:val="00A352D2"/>
    <w:rsid w:val="00A4153A"/>
    <w:rsid w:val="00A42E46"/>
    <w:rsid w:val="00A8208D"/>
    <w:rsid w:val="00A87467"/>
    <w:rsid w:val="00A87559"/>
    <w:rsid w:val="00A957B4"/>
    <w:rsid w:val="00AA0438"/>
    <w:rsid w:val="00AA7E16"/>
    <w:rsid w:val="00AB0E05"/>
    <w:rsid w:val="00AE0525"/>
    <w:rsid w:val="00AE7CC3"/>
    <w:rsid w:val="00AF5691"/>
    <w:rsid w:val="00B0138E"/>
    <w:rsid w:val="00B23CD3"/>
    <w:rsid w:val="00B40824"/>
    <w:rsid w:val="00B54E90"/>
    <w:rsid w:val="00B71EFA"/>
    <w:rsid w:val="00B755F2"/>
    <w:rsid w:val="00B75941"/>
    <w:rsid w:val="00B765FF"/>
    <w:rsid w:val="00BA283F"/>
    <w:rsid w:val="00C00E51"/>
    <w:rsid w:val="00C052A7"/>
    <w:rsid w:val="00C05BD4"/>
    <w:rsid w:val="00C0742D"/>
    <w:rsid w:val="00C1501B"/>
    <w:rsid w:val="00C21FDE"/>
    <w:rsid w:val="00C24383"/>
    <w:rsid w:val="00C46FDF"/>
    <w:rsid w:val="00C61FD6"/>
    <w:rsid w:val="00C66450"/>
    <w:rsid w:val="00C7637A"/>
    <w:rsid w:val="00C80914"/>
    <w:rsid w:val="00C838F7"/>
    <w:rsid w:val="00C845D3"/>
    <w:rsid w:val="00C84739"/>
    <w:rsid w:val="00C953B5"/>
    <w:rsid w:val="00CA7496"/>
    <w:rsid w:val="00CB2F89"/>
    <w:rsid w:val="00CB7C76"/>
    <w:rsid w:val="00CC5F49"/>
    <w:rsid w:val="00CD59C0"/>
    <w:rsid w:val="00CF272D"/>
    <w:rsid w:val="00CF2D07"/>
    <w:rsid w:val="00CF3079"/>
    <w:rsid w:val="00CF7283"/>
    <w:rsid w:val="00D0011B"/>
    <w:rsid w:val="00D071D4"/>
    <w:rsid w:val="00D2509E"/>
    <w:rsid w:val="00D27E79"/>
    <w:rsid w:val="00D40937"/>
    <w:rsid w:val="00D43F0F"/>
    <w:rsid w:val="00D45EC5"/>
    <w:rsid w:val="00D47895"/>
    <w:rsid w:val="00D54AE9"/>
    <w:rsid w:val="00D709F5"/>
    <w:rsid w:val="00D72AD4"/>
    <w:rsid w:val="00D802C9"/>
    <w:rsid w:val="00D844A1"/>
    <w:rsid w:val="00DB01CD"/>
    <w:rsid w:val="00DB5BB9"/>
    <w:rsid w:val="00DC3C1E"/>
    <w:rsid w:val="00DC76DC"/>
    <w:rsid w:val="00DD2943"/>
    <w:rsid w:val="00DE0625"/>
    <w:rsid w:val="00DE12E4"/>
    <w:rsid w:val="00DE5F5E"/>
    <w:rsid w:val="00DF1084"/>
    <w:rsid w:val="00E00F04"/>
    <w:rsid w:val="00E172C5"/>
    <w:rsid w:val="00E64202"/>
    <w:rsid w:val="00E80F97"/>
    <w:rsid w:val="00E85A28"/>
    <w:rsid w:val="00E96207"/>
    <w:rsid w:val="00EB3C54"/>
    <w:rsid w:val="00EB788F"/>
    <w:rsid w:val="00EC7D4F"/>
    <w:rsid w:val="00EE024F"/>
    <w:rsid w:val="00EE6B17"/>
    <w:rsid w:val="00EE7241"/>
    <w:rsid w:val="00EF491A"/>
    <w:rsid w:val="00EF51F2"/>
    <w:rsid w:val="00EF63ED"/>
    <w:rsid w:val="00EF6C74"/>
    <w:rsid w:val="00F03063"/>
    <w:rsid w:val="00F13586"/>
    <w:rsid w:val="00F179B4"/>
    <w:rsid w:val="00F5123A"/>
    <w:rsid w:val="00F66763"/>
    <w:rsid w:val="00F67CBB"/>
    <w:rsid w:val="00F746E7"/>
    <w:rsid w:val="00F82C2A"/>
    <w:rsid w:val="00F90353"/>
    <w:rsid w:val="00FA706C"/>
    <w:rsid w:val="00FE4586"/>
    <w:rsid w:val="0224F921"/>
    <w:rsid w:val="027CEB48"/>
    <w:rsid w:val="029F487A"/>
    <w:rsid w:val="02BB74AA"/>
    <w:rsid w:val="02BC3445"/>
    <w:rsid w:val="02C5BFE4"/>
    <w:rsid w:val="02D5D90B"/>
    <w:rsid w:val="02EF7AC4"/>
    <w:rsid w:val="0326AD55"/>
    <w:rsid w:val="0389A848"/>
    <w:rsid w:val="03BCF570"/>
    <w:rsid w:val="03CBF3BC"/>
    <w:rsid w:val="044E23C1"/>
    <w:rsid w:val="04BB42C0"/>
    <w:rsid w:val="056A6725"/>
    <w:rsid w:val="05859B46"/>
    <w:rsid w:val="05C2F8D1"/>
    <w:rsid w:val="064122EF"/>
    <w:rsid w:val="064F2B87"/>
    <w:rsid w:val="0693F081"/>
    <w:rsid w:val="07479908"/>
    <w:rsid w:val="07C7E250"/>
    <w:rsid w:val="07EC62FA"/>
    <w:rsid w:val="082179DA"/>
    <w:rsid w:val="08253ADE"/>
    <w:rsid w:val="08EF6883"/>
    <w:rsid w:val="090B2FB5"/>
    <w:rsid w:val="0943E8D3"/>
    <w:rsid w:val="09C5502D"/>
    <w:rsid w:val="09E233F3"/>
    <w:rsid w:val="09FFB897"/>
    <w:rsid w:val="0C5C825F"/>
    <w:rsid w:val="0C5E3F87"/>
    <w:rsid w:val="0CB9040C"/>
    <w:rsid w:val="0D4729A0"/>
    <w:rsid w:val="0D5E266D"/>
    <w:rsid w:val="0DB30040"/>
    <w:rsid w:val="0DECC153"/>
    <w:rsid w:val="0EA0ED43"/>
    <w:rsid w:val="0EACE710"/>
    <w:rsid w:val="0F1257DD"/>
    <w:rsid w:val="0F47FE48"/>
    <w:rsid w:val="0FC61A1E"/>
    <w:rsid w:val="10233091"/>
    <w:rsid w:val="107E3932"/>
    <w:rsid w:val="10963941"/>
    <w:rsid w:val="10E3AB49"/>
    <w:rsid w:val="112C477B"/>
    <w:rsid w:val="1180F56F"/>
    <w:rsid w:val="11AE6630"/>
    <w:rsid w:val="11F8A358"/>
    <w:rsid w:val="1277193C"/>
    <w:rsid w:val="12DDF5BC"/>
    <w:rsid w:val="1309FF6E"/>
    <w:rsid w:val="13452139"/>
    <w:rsid w:val="13D23B7B"/>
    <w:rsid w:val="14464E4E"/>
    <w:rsid w:val="14491233"/>
    <w:rsid w:val="145186BC"/>
    <w:rsid w:val="14CEE0D9"/>
    <w:rsid w:val="152D8523"/>
    <w:rsid w:val="15511362"/>
    <w:rsid w:val="15703B50"/>
    <w:rsid w:val="157CC4EE"/>
    <w:rsid w:val="1701587C"/>
    <w:rsid w:val="1733AFBC"/>
    <w:rsid w:val="17AABEC4"/>
    <w:rsid w:val="182D09AB"/>
    <w:rsid w:val="183EF651"/>
    <w:rsid w:val="1881CBD0"/>
    <w:rsid w:val="191BD426"/>
    <w:rsid w:val="19AB678A"/>
    <w:rsid w:val="19FD7788"/>
    <w:rsid w:val="1A9D71BE"/>
    <w:rsid w:val="1B081534"/>
    <w:rsid w:val="1B312BCA"/>
    <w:rsid w:val="1B6B9F63"/>
    <w:rsid w:val="1CD438C5"/>
    <w:rsid w:val="1DBFB015"/>
    <w:rsid w:val="1DC3865F"/>
    <w:rsid w:val="1DF7BD6B"/>
    <w:rsid w:val="1E188CDA"/>
    <w:rsid w:val="1E6E0819"/>
    <w:rsid w:val="1EACC1BC"/>
    <w:rsid w:val="1F99240E"/>
    <w:rsid w:val="1FA14BF1"/>
    <w:rsid w:val="1FF2B8C3"/>
    <w:rsid w:val="2087328E"/>
    <w:rsid w:val="20B78C90"/>
    <w:rsid w:val="20BAF697"/>
    <w:rsid w:val="20E027D9"/>
    <w:rsid w:val="20FE00E2"/>
    <w:rsid w:val="2126F1AE"/>
    <w:rsid w:val="21F0589A"/>
    <w:rsid w:val="21F477FC"/>
    <w:rsid w:val="22F14CF5"/>
    <w:rsid w:val="233818E8"/>
    <w:rsid w:val="23505795"/>
    <w:rsid w:val="2390D4DE"/>
    <w:rsid w:val="23BFA6A2"/>
    <w:rsid w:val="23E5AD8B"/>
    <w:rsid w:val="2461D110"/>
    <w:rsid w:val="24FEF2BC"/>
    <w:rsid w:val="2505AB68"/>
    <w:rsid w:val="251526FD"/>
    <w:rsid w:val="25AAE11C"/>
    <w:rsid w:val="25B2EABF"/>
    <w:rsid w:val="25D8F065"/>
    <w:rsid w:val="264259AE"/>
    <w:rsid w:val="26D2D552"/>
    <w:rsid w:val="273CDB1B"/>
    <w:rsid w:val="27B4E7A6"/>
    <w:rsid w:val="27BD8014"/>
    <w:rsid w:val="27DD83D0"/>
    <w:rsid w:val="27FAACFA"/>
    <w:rsid w:val="28616C19"/>
    <w:rsid w:val="2B5CEC8D"/>
    <w:rsid w:val="2BA9A63D"/>
    <w:rsid w:val="2BAF43CE"/>
    <w:rsid w:val="2BE9E425"/>
    <w:rsid w:val="2BF98315"/>
    <w:rsid w:val="2BFC39B8"/>
    <w:rsid w:val="2C2EA3B0"/>
    <w:rsid w:val="2C45399B"/>
    <w:rsid w:val="2C5ED295"/>
    <w:rsid w:val="2C6035FC"/>
    <w:rsid w:val="2C6A7095"/>
    <w:rsid w:val="2CA1A131"/>
    <w:rsid w:val="2D58EECA"/>
    <w:rsid w:val="2D7A033D"/>
    <w:rsid w:val="2D7B2CCA"/>
    <w:rsid w:val="2DBA28B3"/>
    <w:rsid w:val="2E1AF498"/>
    <w:rsid w:val="2EFC1BE8"/>
    <w:rsid w:val="2F8D056D"/>
    <w:rsid w:val="2FBF895F"/>
    <w:rsid w:val="30353725"/>
    <w:rsid w:val="30930054"/>
    <w:rsid w:val="30A5A495"/>
    <w:rsid w:val="30AA30F6"/>
    <w:rsid w:val="31635849"/>
    <w:rsid w:val="3246B2DF"/>
    <w:rsid w:val="32560325"/>
    <w:rsid w:val="32907F1A"/>
    <w:rsid w:val="32C5C798"/>
    <w:rsid w:val="32F2447B"/>
    <w:rsid w:val="33059CED"/>
    <w:rsid w:val="34128EC0"/>
    <w:rsid w:val="349D27E8"/>
    <w:rsid w:val="352823B8"/>
    <w:rsid w:val="3528DB11"/>
    <w:rsid w:val="356B1BC8"/>
    <w:rsid w:val="358608A5"/>
    <w:rsid w:val="35F94128"/>
    <w:rsid w:val="36131E4B"/>
    <w:rsid w:val="36DB81AD"/>
    <w:rsid w:val="371C4E84"/>
    <w:rsid w:val="373AA2F3"/>
    <w:rsid w:val="3793F978"/>
    <w:rsid w:val="37B7638D"/>
    <w:rsid w:val="37F02663"/>
    <w:rsid w:val="382F323F"/>
    <w:rsid w:val="38BE28F2"/>
    <w:rsid w:val="38CDB1B7"/>
    <w:rsid w:val="38DCF2F6"/>
    <w:rsid w:val="38E3A925"/>
    <w:rsid w:val="3915D385"/>
    <w:rsid w:val="3999C505"/>
    <w:rsid w:val="39ACFCB7"/>
    <w:rsid w:val="39C1DB9C"/>
    <w:rsid w:val="39E9E080"/>
    <w:rsid w:val="3A465071"/>
    <w:rsid w:val="3A923E3F"/>
    <w:rsid w:val="3AEE7C87"/>
    <w:rsid w:val="3B133DCD"/>
    <w:rsid w:val="3B4E93ED"/>
    <w:rsid w:val="3BF7796D"/>
    <w:rsid w:val="3C660AA1"/>
    <w:rsid w:val="3D964411"/>
    <w:rsid w:val="3DF35119"/>
    <w:rsid w:val="3DFC026D"/>
    <w:rsid w:val="3E526A01"/>
    <w:rsid w:val="3E830F61"/>
    <w:rsid w:val="3F06C1B5"/>
    <w:rsid w:val="3F52F014"/>
    <w:rsid w:val="40132BDF"/>
    <w:rsid w:val="40221593"/>
    <w:rsid w:val="4069D807"/>
    <w:rsid w:val="4086E8E5"/>
    <w:rsid w:val="40BE7794"/>
    <w:rsid w:val="4141E381"/>
    <w:rsid w:val="41FFCD96"/>
    <w:rsid w:val="42091091"/>
    <w:rsid w:val="420BC78E"/>
    <w:rsid w:val="422F8F62"/>
    <w:rsid w:val="42A07856"/>
    <w:rsid w:val="43736111"/>
    <w:rsid w:val="4399F25B"/>
    <w:rsid w:val="43A53785"/>
    <w:rsid w:val="4410A1C1"/>
    <w:rsid w:val="441B381F"/>
    <w:rsid w:val="444466CC"/>
    <w:rsid w:val="444B8EB5"/>
    <w:rsid w:val="457838EB"/>
    <w:rsid w:val="45A7B19D"/>
    <w:rsid w:val="45B0804C"/>
    <w:rsid w:val="4617A87D"/>
    <w:rsid w:val="4771EA26"/>
    <w:rsid w:val="490C5D92"/>
    <w:rsid w:val="4931BC56"/>
    <w:rsid w:val="4939BE8B"/>
    <w:rsid w:val="4954A9C8"/>
    <w:rsid w:val="4964855E"/>
    <w:rsid w:val="4A2215CA"/>
    <w:rsid w:val="4A283A5C"/>
    <w:rsid w:val="4A29DD33"/>
    <w:rsid w:val="4A9DCEE3"/>
    <w:rsid w:val="4AA8A985"/>
    <w:rsid w:val="4B01489D"/>
    <w:rsid w:val="4B196798"/>
    <w:rsid w:val="4B36ACF1"/>
    <w:rsid w:val="4B76BCDD"/>
    <w:rsid w:val="4B9482B1"/>
    <w:rsid w:val="4C680D4E"/>
    <w:rsid w:val="4CB6C29A"/>
    <w:rsid w:val="4CDE781C"/>
    <w:rsid w:val="4D169A30"/>
    <w:rsid w:val="4DADFFEC"/>
    <w:rsid w:val="4DD04240"/>
    <w:rsid w:val="4DE246B6"/>
    <w:rsid w:val="4E671D68"/>
    <w:rsid w:val="4E98ED2C"/>
    <w:rsid w:val="4EA2D642"/>
    <w:rsid w:val="51002AB7"/>
    <w:rsid w:val="512AB85A"/>
    <w:rsid w:val="5152F843"/>
    <w:rsid w:val="51A6CE56"/>
    <w:rsid w:val="51FF3AB3"/>
    <w:rsid w:val="522738DB"/>
    <w:rsid w:val="522C5CDF"/>
    <w:rsid w:val="5231E198"/>
    <w:rsid w:val="525836E3"/>
    <w:rsid w:val="53519F6E"/>
    <w:rsid w:val="538733C3"/>
    <w:rsid w:val="53CBE6B4"/>
    <w:rsid w:val="53F1EFEA"/>
    <w:rsid w:val="548F8177"/>
    <w:rsid w:val="54DA74E0"/>
    <w:rsid w:val="54EE9941"/>
    <w:rsid w:val="5509D742"/>
    <w:rsid w:val="561BAECC"/>
    <w:rsid w:val="561D676F"/>
    <w:rsid w:val="565681AC"/>
    <w:rsid w:val="56941846"/>
    <w:rsid w:val="57BF173A"/>
    <w:rsid w:val="57CD5713"/>
    <w:rsid w:val="58155AE6"/>
    <w:rsid w:val="58673B4B"/>
    <w:rsid w:val="587516A5"/>
    <w:rsid w:val="59288F14"/>
    <w:rsid w:val="59C6E5B0"/>
    <w:rsid w:val="5B46FBBB"/>
    <w:rsid w:val="5B96955E"/>
    <w:rsid w:val="5C7AAED1"/>
    <w:rsid w:val="5CD97D7B"/>
    <w:rsid w:val="5D274D4F"/>
    <w:rsid w:val="5E5CA354"/>
    <w:rsid w:val="5EB1DA58"/>
    <w:rsid w:val="5F7CE602"/>
    <w:rsid w:val="607FFC68"/>
    <w:rsid w:val="60937EF6"/>
    <w:rsid w:val="6110FCE7"/>
    <w:rsid w:val="6119D62E"/>
    <w:rsid w:val="616867C7"/>
    <w:rsid w:val="617597A4"/>
    <w:rsid w:val="61A4525D"/>
    <w:rsid w:val="6247B7BF"/>
    <w:rsid w:val="628D4B28"/>
    <w:rsid w:val="62EEB6A7"/>
    <w:rsid w:val="631D746D"/>
    <w:rsid w:val="633CF942"/>
    <w:rsid w:val="63516530"/>
    <w:rsid w:val="6368C4EC"/>
    <w:rsid w:val="6432712D"/>
    <w:rsid w:val="649DDF72"/>
    <w:rsid w:val="64E3297A"/>
    <w:rsid w:val="64FE8467"/>
    <w:rsid w:val="6539792B"/>
    <w:rsid w:val="6561DB7B"/>
    <w:rsid w:val="663C704B"/>
    <w:rsid w:val="664D2A0C"/>
    <w:rsid w:val="66676F69"/>
    <w:rsid w:val="6672B7EB"/>
    <w:rsid w:val="669BF87E"/>
    <w:rsid w:val="66B55FD7"/>
    <w:rsid w:val="66EFBE9E"/>
    <w:rsid w:val="6706712C"/>
    <w:rsid w:val="6731B544"/>
    <w:rsid w:val="67570193"/>
    <w:rsid w:val="678F1FC2"/>
    <w:rsid w:val="67EC127C"/>
    <w:rsid w:val="68C10551"/>
    <w:rsid w:val="68F38B62"/>
    <w:rsid w:val="68FC9735"/>
    <w:rsid w:val="69287D6D"/>
    <w:rsid w:val="6938CBDF"/>
    <w:rsid w:val="69632DBE"/>
    <w:rsid w:val="69848C8A"/>
    <w:rsid w:val="6AA916E0"/>
    <w:rsid w:val="6B053E65"/>
    <w:rsid w:val="6B297712"/>
    <w:rsid w:val="6C0F12FC"/>
    <w:rsid w:val="6C2D8F63"/>
    <w:rsid w:val="6D107B06"/>
    <w:rsid w:val="6D27B9B5"/>
    <w:rsid w:val="6D56CDB6"/>
    <w:rsid w:val="6D608919"/>
    <w:rsid w:val="6DAF0E6E"/>
    <w:rsid w:val="6DFB4675"/>
    <w:rsid w:val="6E0BA5D2"/>
    <w:rsid w:val="6E638FFB"/>
    <w:rsid w:val="6E6A959E"/>
    <w:rsid w:val="6EE400B1"/>
    <w:rsid w:val="6F256BFF"/>
    <w:rsid w:val="6F615775"/>
    <w:rsid w:val="6F89B859"/>
    <w:rsid w:val="6F9CA477"/>
    <w:rsid w:val="6FC65A79"/>
    <w:rsid w:val="6FD4ED8C"/>
    <w:rsid w:val="70BE405E"/>
    <w:rsid w:val="711D9D26"/>
    <w:rsid w:val="715138FF"/>
    <w:rsid w:val="71912F19"/>
    <w:rsid w:val="72797DCB"/>
    <w:rsid w:val="72D9F5EB"/>
    <w:rsid w:val="73946676"/>
    <w:rsid w:val="73EF86BE"/>
    <w:rsid w:val="73F2C326"/>
    <w:rsid w:val="73F7B24B"/>
    <w:rsid w:val="74394C07"/>
    <w:rsid w:val="74559DAC"/>
    <w:rsid w:val="7494D0D9"/>
    <w:rsid w:val="75020962"/>
    <w:rsid w:val="7542364D"/>
    <w:rsid w:val="75E24E5D"/>
    <w:rsid w:val="76968F03"/>
    <w:rsid w:val="76FDDBE2"/>
    <w:rsid w:val="774AF342"/>
    <w:rsid w:val="775CC88E"/>
    <w:rsid w:val="77DA618F"/>
    <w:rsid w:val="77EE44AA"/>
    <w:rsid w:val="786A3723"/>
    <w:rsid w:val="788D5412"/>
    <w:rsid w:val="78DA21E2"/>
    <w:rsid w:val="79308C21"/>
    <w:rsid w:val="795261A1"/>
    <w:rsid w:val="7A0316DA"/>
    <w:rsid w:val="7A107568"/>
    <w:rsid w:val="7A3B2874"/>
    <w:rsid w:val="7ACDB08F"/>
    <w:rsid w:val="7B2E1D8F"/>
    <w:rsid w:val="7B69B05B"/>
    <w:rsid w:val="7B9F7012"/>
    <w:rsid w:val="7C04EA60"/>
    <w:rsid w:val="7C5791F2"/>
    <w:rsid w:val="7C5BC3AF"/>
    <w:rsid w:val="7C9983EA"/>
    <w:rsid w:val="7CB25226"/>
    <w:rsid w:val="7CF89417"/>
    <w:rsid w:val="7D461950"/>
    <w:rsid w:val="7DA1D796"/>
    <w:rsid w:val="7DEFBB46"/>
    <w:rsid w:val="7F485D08"/>
    <w:rsid w:val="7FE04321"/>
    <w:rsid w:val="7FF710ED"/>
    <w:rsid w:val="7FFE8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3C4D03"/>
  <w15:chartTrackingRefBased/>
  <w15:docId w15:val="{897E8BB0-EFE9-4417-A35F-48F1F85B7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241"/>
    <w:pPr>
      <w:spacing w:after="0" w:line="240" w:lineRule="auto"/>
      <w:ind w:left="216"/>
      <w:jc w:val="both"/>
    </w:pPr>
    <w:rPr>
      <w:rFonts w:ascii="Arial" w:eastAsia="Times New Roman" w:hAnsi="Arial" w:cs="Times New Roman"/>
      <w:kern w:val="0"/>
      <w:sz w:val="20"/>
      <w:szCs w:val="20"/>
      <w14:ligatures w14:val="none"/>
    </w:rPr>
  </w:style>
  <w:style w:type="paragraph" w:styleId="Heading1">
    <w:name w:val="heading 1"/>
    <w:basedOn w:val="Normal"/>
    <w:next w:val="Normal"/>
    <w:link w:val="Heading1Char"/>
    <w:autoRedefine/>
    <w:qFormat/>
    <w:rsid w:val="003B05FF"/>
    <w:pPr>
      <w:keepNext/>
      <w:pageBreakBefore/>
      <w:pBdr>
        <w:bottom w:val="single" w:sz="18" w:space="1" w:color="auto"/>
      </w:pBdr>
      <w:spacing w:after="60"/>
      <w:ind w:left="0"/>
      <w:jc w:val="left"/>
      <w:outlineLvl w:val="0"/>
    </w:pPr>
    <w:rPr>
      <w:b/>
      <w:kern w:val="28"/>
      <w:sz w:val="32"/>
    </w:rPr>
  </w:style>
  <w:style w:type="paragraph" w:styleId="Heading2">
    <w:name w:val="heading 2"/>
    <w:basedOn w:val="Normal"/>
    <w:next w:val="Normal"/>
    <w:link w:val="Heading2Char"/>
    <w:qFormat/>
    <w:rsid w:val="00703CF4"/>
    <w:pPr>
      <w:keepNext/>
      <w:numPr>
        <w:ilvl w:val="1"/>
        <w:numId w:val="2"/>
      </w:numPr>
      <w:spacing w:before="240"/>
      <w:jc w:val="left"/>
      <w:outlineLvl w:val="1"/>
    </w:pPr>
    <w:rPr>
      <w:rFonts w:eastAsia="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B05FF"/>
    <w:rPr>
      <w:rFonts w:ascii="Arial" w:eastAsia="Times New Roman" w:hAnsi="Arial" w:cs="Times New Roman"/>
      <w:b/>
      <w:kern w:val="28"/>
      <w:sz w:val="32"/>
      <w:szCs w:val="20"/>
      <w14:ligatures w14:val="none"/>
    </w:rPr>
  </w:style>
  <w:style w:type="paragraph" w:styleId="Footer">
    <w:name w:val="footer"/>
    <w:basedOn w:val="Normal"/>
    <w:link w:val="FooterChar"/>
    <w:autoRedefine/>
    <w:rsid w:val="006D0C95"/>
    <w:pPr>
      <w:pBdr>
        <w:top w:val="single" w:sz="6" w:space="0" w:color="auto"/>
      </w:pBdr>
      <w:tabs>
        <w:tab w:val="center" w:pos="4680"/>
        <w:tab w:val="right" w:pos="13590"/>
      </w:tabs>
      <w:ind w:left="0"/>
      <w:jc w:val="center"/>
    </w:pPr>
    <w:rPr>
      <w:smallCaps/>
      <w:sz w:val="15"/>
    </w:rPr>
  </w:style>
  <w:style w:type="character" w:customStyle="1" w:styleId="FooterChar">
    <w:name w:val="Footer Char"/>
    <w:basedOn w:val="DefaultParagraphFont"/>
    <w:link w:val="Footer"/>
    <w:rsid w:val="006D0C95"/>
    <w:rPr>
      <w:rFonts w:ascii="Arial" w:eastAsia="Times New Roman" w:hAnsi="Arial" w:cs="Times New Roman"/>
      <w:smallCaps/>
      <w:kern w:val="0"/>
      <w:sz w:val="15"/>
      <w:szCs w:val="20"/>
      <w14:ligatures w14:val="none"/>
    </w:rPr>
  </w:style>
  <w:style w:type="paragraph" w:styleId="BodyText">
    <w:name w:val="Body Text"/>
    <w:basedOn w:val="Normal"/>
    <w:link w:val="BodyTextChar"/>
    <w:autoRedefine/>
    <w:rsid w:val="00345049"/>
    <w:pPr>
      <w:ind w:left="0"/>
      <w:jc w:val="left"/>
    </w:pPr>
    <w:rPr>
      <w:rFonts w:eastAsia="Calibri"/>
      <w:sz w:val="22"/>
      <w:szCs w:val="22"/>
    </w:rPr>
  </w:style>
  <w:style w:type="character" w:customStyle="1" w:styleId="BodyTextChar">
    <w:name w:val="Body Text Char"/>
    <w:basedOn w:val="DefaultParagraphFont"/>
    <w:link w:val="BodyText"/>
    <w:rsid w:val="00345049"/>
    <w:rPr>
      <w:rFonts w:ascii="Arial" w:eastAsia="Calibri" w:hAnsi="Arial" w:cs="Times New Roman"/>
      <w:kern w:val="0"/>
      <w:sz w:val="22"/>
      <w14:ligatures w14:val="none"/>
    </w:rPr>
  </w:style>
  <w:style w:type="character" w:styleId="PageNumber">
    <w:name w:val="page number"/>
    <w:basedOn w:val="DefaultParagraphFont"/>
    <w:rsid w:val="00EE7241"/>
  </w:style>
  <w:style w:type="character" w:styleId="CommentReference">
    <w:name w:val="annotation reference"/>
    <w:basedOn w:val="DefaultParagraphFont"/>
    <w:uiPriority w:val="99"/>
    <w:semiHidden/>
    <w:unhideWhenUsed/>
    <w:rsid w:val="0090221A"/>
    <w:rPr>
      <w:sz w:val="16"/>
      <w:szCs w:val="16"/>
    </w:rPr>
  </w:style>
  <w:style w:type="paragraph" w:styleId="CommentText">
    <w:name w:val="annotation text"/>
    <w:basedOn w:val="Normal"/>
    <w:link w:val="CommentTextChar"/>
    <w:uiPriority w:val="99"/>
    <w:unhideWhenUsed/>
    <w:rsid w:val="0090221A"/>
  </w:style>
  <w:style w:type="character" w:customStyle="1" w:styleId="CommentTextChar">
    <w:name w:val="Comment Text Char"/>
    <w:basedOn w:val="DefaultParagraphFont"/>
    <w:link w:val="CommentText"/>
    <w:uiPriority w:val="99"/>
    <w:rsid w:val="0090221A"/>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0221A"/>
    <w:rPr>
      <w:b/>
      <w:bCs/>
    </w:rPr>
  </w:style>
  <w:style w:type="character" w:customStyle="1" w:styleId="CommentSubjectChar">
    <w:name w:val="Comment Subject Char"/>
    <w:basedOn w:val="CommentTextChar"/>
    <w:link w:val="CommentSubject"/>
    <w:uiPriority w:val="99"/>
    <w:semiHidden/>
    <w:rsid w:val="0090221A"/>
    <w:rPr>
      <w:rFonts w:ascii="Arial" w:eastAsia="Times New Roman" w:hAnsi="Arial" w:cs="Times New Roman"/>
      <w:b/>
      <w:bCs/>
      <w:kern w:val="0"/>
      <w:sz w:val="20"/>
      <w:szCs w:val="20"/>
      <w14:ligatures w14:val="none"/>
    </w:rPr>
  </w:style>
  <w:style w:type="paragraph" w:styleId="Revision">
    <w:name w:val="Revision"/>
    <w:hidden/>
    <w:uiPriority w:val="99"/>
    <w:semiHidden/>
    <w:rsid w:val="00DB5BB9"/>
    <w:pPr>
      <w:spacing w:after="0" w:line="240" w:lineRule="auto"/>
    </w:pPr>
    <w:rPr>
      <w:rFonts w:ascii="Arial" w:eastAsia="Times New Roman" w:hAnsi="Arial" w:cs="Times New Roman"/>
      <w:kern w:val="0"/>
      <w:sz w:val="20"/>
      <w:szCs w:val="20"/>
      <w14:ligatures w14:val="none"/>
    </w:rPr>
  </w:style>
  <w:style w:type="paragraph" w:styleId="Header">
    <w:name w:val="header"/>
    <w:basedOn w:val="Normal"/>
    <w:link w:val="HeaderChar"/>
    <w:uiPriority w:val="99"/>
    <w:unhideWhenUsed/>
    <w:rsid w:val="006B6E69"/>
    <w:pPr>
      <w:tabs>
        <w:tab w:val="center" w:pos="4680"/>
        <w:tab w:val="right" w:pos="9360"/>
      </w:tabs>
    </w:pPr>
  </w:style>
  <w:style w:type="character" w:customStyle="1" w:styleId="HeaderChar">
    <w:name w:val="Header Char"/>
    <w:basedOn w:val="DefaultParagraphFont"/>
    <w:link w:val="Header"/>
    <w:uiPriority w:val="99"/>
    <w:rsid w:val="006B6E69"/>
    <w:rPr>
      <w:rFonts w:ascii="Arial" w:eastAsia="Times New Roman" w:hAnsi="Arial" w:cs="Times New Roman"/>
      <w:kern w:val="0"/>
      <w:sz w:val="20"/>
      <w:szCs w:val="20"/>
      <w14:ligatures w14:val="none"/>
    </w:rPr>
  </w:style>
  <w:style w:type="character" w:customStyle="1" w:styleId="ui-provider">
    <w:name w:val="ui-provider"/>
    <w:basedOn w:val="DefaultParagraphFont"/>
    <w:rsid w:val="00850AF2"/>
  </w:style>
  <w:style w:type="character" w:customStyle="1" w:styleId="Heading2Char">
    <w:name w:val="Heading 2 Char"/>
    <w:basedOn w:val="DefaultParagraphFont"/>
    <w:link w:val="Heading2"/>
    <w:rsid w:val="00703CF4"/>
    <w:rPr>
      <w:rFonts w:ascii="Arial" w:eastAsia="Arial" w:hAnsi="Arial" w:cs="Arial"/>
      <w:b/>
      <w:kern w:val="0"/>
      <w:sz w:val="20"/>
      <w:szCs w:val="20"/>
      <w14:ligatures w14:val="none"/>
    </w:rPr>
  </w:style>
  <w:style w:type="paragraph" w:customStyle="1" w:styleId="StyleHeading2TimesNewRoman11pt1">
    <w:name w:val="Style Heading 2 + Times New Roman 11 pt1"/>
    <w:basedOn w:val="Heading2"/>
    <w:rsid w:val="00703CF4"/>
    <w:pPr>
      <w:keepNext w:val="0"/>
      <w:spacing w:before="0"/>
      <w:ind w:left="1260"/>
      <w:jc w:val="both"/>
    </w:pPr>
    <w:rPr>
      <w:rFonts w:ascii="Times New Roman" w:eastAsia="Times New Roman" w:hAnsi="Times New Roman" w:cs="Times New Roman"/>
      <w:i/>
      <w:iCs/>
      <w:sz w:val="22"/>
      <w:szCs w:val="36"/>
    </w:rPr>
  </w:style>
  <w:style w:type="paragraph" w:styleId="List3">
    <w:name w:val="List 3"/>
    <w:basedOn w:val="Normal"/>
    <w:semiHidden/>
    <w:rsid w:val="00703CF4"/>
    <w:pPr>
      <w:numPr>
        <w:numId w:val="2"/>
      </w:numPr>
    </w:pPr>
    <w:rPr>
      <w:rFonts w:eastAsia="Arial" w:cs="Arial"/>
    </w:rPr>
  </w:style>
  <w:style w:type="paragraph" w:styleId="TOC7">
    <w:name w:val="toc 7"/>
    <w:basedOn w:val="Normal"/>
    <w:next w:val="Normal"/>
    <w:autoRedefine/>
    <w:uiPriority w:val="39"/>
    <w:semiHidden/>
    <w:unhideWhenUsed/>
    <w:rsid w:val="009D2C8A"/>
    <w:pPr>
      <w:spacing w:after="100"/>
      <w:ind w:left="1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F321B-38DD-4FE9-B288-7D21A5CE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1716</Words>
  <Characters>9319</Characters>
  <Application>Microsoft Office Word</Application>
  <DocSecurity>0</DocSecurity>
  <Lines>363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Sarah (VITA)</dc:creator>
  <cp:keywords/>
  <dc:description/>
  <cp:lastModifiedBy>Hicks, Sarah (VITA)</cp:lastModifiedBy>
  <cp:revision>2</cp:revision>
  <dcterms:created xsi:type="dcterms:W3CDTF">2026-03-06T16:17:00Z</dcterms:created>
  <dcterms:modified xsi:type="dcterms:W3CDTF">2026-03-06T16:17:00Z</dcterms:modified>
</cp:coreProperties>
</file>